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B1A6D" w14:textId="0B94254A" w:rsidR="00F0038E" w:rsidRPr="00F0038E" w:rsidRDefault="00F0038E">
      <w:pPr>
        <w:rPr>
          <w:sz w:val="24"/>
          <w:szCs w:val="24"/>
        </w:rPr>
      </w:pPr>
      <w:r>
        <w:rPr>
          <w:sz w:val="24"/>
          <w:szCs w:val="24"/>
        </w:rPr>
        <w:t xml:space="preserve">This Xtra is a complete use case implementing the computation of </w:t>
      </w:r>
      <w:r w:rsidRPr="00D87659">
        <w:rPr>
          <w:sz w:val="24"/>
          <w:szCs w:val="24"/>
        </w:rPr>
        <w:t>an area fraction relatively to a binary label</w:t>
      </w:r>
      <w:r>
        <w:rPr>
          <w:sz w:val="24"/>
          <w:szCs w:val="24"/>
        </w:rPr>
        <w:t xml:space="preserve"> with</w:t>
      </w:r>
      <w:r w:rsidR="00575BE2">
        <w:rPr>
          <w:sz w:val="24"/>
          <w:szCs w:val="24"/>
        </w:rPr>
        <w:t>in</w:t>
      </w:r>
      <w:r>
        <w:rPr>
          <w:sz w:val="24"/>
          <w:szCs w:val="24"/>
        </w:rPr>
        <w:t xml:space="preserve"> </w:t>
      </w:r>
      <w:r w:rsidRPr="00024DC3">
        <w:rPr>
          <w:i/>
          <w:iCs/>
          <w:sz w:val="24"/>
          <w:szCs w:val="24"/>
        </w:rPr>
        <w:t>Amira-Avizo2D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</w:r>
    </w:p>
    <w:p w14:paraId="1799A0E5" w14:textId="516243ED" w:rsidR="00746CA7" w:rsidRPr="00D87659" w:rsidRDefault="00D87659">
      <w:pPr>
        <w:rPr>
          <w:sz w:val="24"/>
          <w:szCs w:val="24"/>
        </w:rPr>
      </w:pPr>
      <w:r w:rsidRPr="00D87659">
        <w:rPr>
          <w:sz w:val="24"/>
          <w:szCs w:val="24"/>
        </w:rPr>
        <w:t>Here are the steps</w:t>
      </w:r>
      <w:r>
        <w:rPr>
          <w:sz w:val="24"/>
          <w:szCs w:val="24"/>
        </w:rPr>
        <w:t xml:space="preserve"> to follow to</w:t>
      </w:r>
      <w:r w:rsidRPr="00D87659">
        <w:rPr>
          <w:sz w:val="24"/>
          <w:szCs w:val="24"/>
        </w:rPr>
        <w:t xml:space="preserve"> </w:t>
      </w:r>
      <w:r w:rsidR="005A0994">
        <w:rPr>
          <w:sz w:val="24"/>
          <w:szCs w:val="24"/>
        </w:rPr>
        <w:t>run this Xtra</w:t>
      </w:r>
      <w:r w:rsidRPr="00D87659">
        <w:rPr>
          <w:sz w:val="24"/>
          <w:szCs w:val="24"/>
        </w:rPr>
        <w:t>:</w:t>
      </w:r>
    </w:p>
    <w:p w14:paraId="60077E78" w14:textId="36BA6920" w:rsidR="00D87659" w:rsidRDefault="00D87659" w:rsidP="00D87659">
      <w:pPr>
        <w:pStyle w:val="ListParagraph"/>
        <w:numPr>
          <w:ilvl w:val="0"/>
          <w:numId w:val="1"/>
        </w:numPr>
      </w:pPr>
      <w:r>
        <w:t xml:space="preserve">Copy paste the </w:t>
      </w:r>
      <w:r w:rsidR="00C75B6A">
        <w:t xml:space="preserve">content of the </w:t>
      </w:r>
      <w:r w:rsidR="00C75B6A">
        <w:rPr>
          <w:i/>
          <w:iCs/>
        </w:rPr>
        <w:t>local</w:t>
      </w:r>
      <w:r>
        <w:t xml:space="preserve"> directory into the root directory of your </w:t>
      </w:r>
      <w:r w:rsidRPr="00D87659">
        <w:rPr>
          <w:i/>
          <w:iCs/>
        </w:rPr>
        <w:t>Amira-Avizo2D</w:t>
      </w:r>
      <w:r>
        <w:t xml:space="preserve"> installation.</w:t>
      </w:r>
      <w:r>
        <w:br/>
        <w:t xml:space="preserve">This will add the </w:t>
      </w:r>
      <w:r w:rsidRPr="005A0994">
        <w:rPr>
          <w:b/>
          <w:bCs/>
          <w:i/>
          <w:iCs/>
          <w:color w:val="2E74B5" w:themeColor="accent5" w:themeShade="BF"/>
        </w:rPr>
        <w:t>Label to Area</w:t>
      </w:r>
      <w:r>
        <w:t xml:space="preserve"> module to your application.</w:t>
      </w:r>
    </w:p>
    <w:p w14:paraId="6DA1353E" w14:textId="3B048D8D" w:rsidR="00D87659" w:rsidRDefault="00D87659" w:rsidP="00D87659">
      <w:pPr>
        <w:pStyle w:val="ListParagraph"/>
        <w:numPr>
          <w:ilvl w:val="0"/>
          <w:numId w:val="1"/>
        </w:numPr>
      </w:pPr>
      <w:r>
        <w:t xml:space="preserve">Open the file </w:t>
      </w:r>
      <w:r w:rsidRPr="00D87659">
        <w:rPr>
          <w:i/>
          <w:iCs/>
        </w:rPr>
        <w:t>grains.png</w:t>
      </w:r>
      <w:r>
        <w:rPr>
          <w:i/>
          <w:iCs/>
        </w:rPr>
        <w:t xml:space="preserve"> </w:t>
      </w:r>
      <w:r>
        <w:t xml:space="preserve">in with </w:t>
      </w:r>
      <w:r w:rsidRPr="00D87659">
        <w:rPr>
          <w:i/>
          <w:iCs/>
        </w:rPr>
        <w:t>Amira-Avizo2D</w:t>
      </w:r>
      <w:r>
        <w:t>.</w:t>
      </w:r>
    </w:p>
    <w:p w14:paraId="38B72214" w14:textId="39787011" w:rsidR="00D87659" w:rsidRDefault="00D87659" w:rsidP="00D87659">
      <w:pPr>
        <w:pStyle w:val="ListParagraph"/>
        <w:numPr>
          <w:ilvl w:val="0"/>
          <w:numId w:val="1"/>
        </w:numPr>
      </w:pPr>
      <w:r>
        <w:t xml:space="preserve">In the </w:t>
      </w:r>
      <w:r w:rsidRPr="00D87659">
        <w:rPr>
          <w:i/>
          <w:iCs/>
        </w:rPr>
        <w:t>Workflow Processing</w:t>
      </w:r>
      <w:r>
        <w:t xml:space="preserve"> panel load </w:t>
      </w:r>
      <w:r w:rsidRPr="00D87659">
        <w:rPr>
          <w:i/>
          <w:iCs/>
        </w:rPr>
        <w:t>recipe.hxisp</w:t>
      </w:r>
      <w:r>
        <w:t xml:space="preserve"> and then click </w:t>
      </w:r>
      <w:r w:rsidRPr="00024DC3">
        <w:rPr>
          <w:i/>
          <w:iCs/>
        </w:rPr>
        <w:t>Apply</w:t>
      </w:r>
      <w:r>
        <w:t xml:space="preserve"> to run the recipe.</w:t>
      </w:r>
    </w:p>
    <w:p w14:paraId="5C701E08" w14:textId="6B7A0D04" w:rsidR="00024DC3" w:rsidRDefault="00024DC3" w:rsidP="00D87659">
      <w:pPr>
        <w:pStyle w:val="ListParagraph"/>
        <w:numPr>
          <w:ilvl w:val="0"/>
          <w:numId w:val="1"/>
        </w:numPr>
      </w:pPr>
      <w:r>
        <w:t xml:space="preserve">In the </w:t>
      </w:r>
      <w:r w:rsidRPr="00024DC3">
        <w:rPr>
          <w:i/>
          <w:iCs/>
        </w:rPr>
        <w:t>Label Analysis</w:t>
      </w:r>
      <w:r>
        <w:t xml:space="preserve"> section go to the Measure Group Editor and create a new measure group </w:t>
      </w:r>
      <w:r w:rsidRPr="005A0994">
        <w:rPr>
          <w:b/>
          <w:bCs/>
          <w:i/>
          <w:iCs/>
          <w:color w:val="C45911" w:themeColor="accent2" w:themeShade="BF"/>
        </w:rPr>
        <w:t>Custom Area Fraction Analysis</w:t>
      </w:r>
      <w:r w:rsidRPr="00024DC3">
        <w:t>.</w:t>
      </w:r>
    </w:p>
    <w:p w14:paraId="655AFD79" w14:textId="2F4446EA" w:rsidR="00024DC3" w:rsidRDefault="00024DC3" w:rsidP="00D87659">
      <w:pPr>
        <w:pStyle w:val="ListParagraph"/>
        <w:numPr>
          <w:ilvl w:val="0"/>
          <w:numId w:val="1"/>
        </w:numPr>
      </w:pPr>
      <w:r>
        <w:t xml:space="preserve">Create the new measure </w:t>
      </w:r>
      <w:r w:rsidRPr="00024DC3">
        <w:rPr>
          <w:b/>
          <w:bCs/>
          <w:i/>
          <w:iCs/>
          <w:color w:val="FF0000"/>
        </w:rPr>
        <w:t>Custom Area Fraction</w:t>
      </w:r>
      <w:r w:rsidRPr="00024DC3">
        <w:rPr>
          <w:color w:val="FF0000"/>
        </w:rPr>
        <w:t xml:space="preserve"> </w:t>
      </w:r>
      <w:r>
        <w:t xml:space="preserve">and affect </w:t>
      </w:r>
      <w:r w:rsidR="005A0994">
        <w:t xml:space="preserve">it </w:t>
      </w:r>
      <w:r>
        <w:t xml:space="preserve">the formula </w:t>
      </w:r>
      <w:r w:rsidRPr="005A0994">
        <w:rPr>
          <w:rFonts w:ascii="Consolas" w:hAnsi="Consolas"/>
          <w:color w:val="FF0000"/>
        </w:rPr>
        <w:t>Area/Maximum</w:t>
      </w:r>
      <w:r>
        <w:t>.</w:t>
      </w:r>
    </w:p>
    <w:p w14:paraId="445230DD" w14:textId="203DDEC7" w:rsidR="00024DC3" w:rsidRDefault="00024DC3" w:rsidP="00D87659">
      <w:pPr>
        <w:pStyle w:val="ListParagraph"/>
        <w:numPr>
          <w:ilvl w:val="0"/>
          <w:numId w:val="1"/>
        </w:numPr>
      </w:pPr>
      <w:r>
        <w:t xml:space="preserve">Add the new measure </w:t>
      </w:r>
      <w:r w:rsidRPr="00024DC3">
        <w:rPr>
          <w:b/>
          <w:bCs/>
          <w:i/>
          <w:iCs/>
          <w:color w:val="FF0000"/>
        </w:rPr>
        <w:t>Custom Area Fraction</w:t>
      </w:r>
      <w:r w:rsidRPr="00024DC3">
        <w:rPr>
          <w:color w:val="FF0000"/>
        </w:rPr>
        <w:t xml:space="preserve"> </w:t>
      </w:r>
      <w:r>
        <w:t xml:space="preserve">to the measure group </w:t>
      </w:r>
      <w:r w:rsidRPr="005A0994">
        <w:rPr>
          <w:b/>
          <w:bCs/>
          <w:i/>
          <w:iCs/>
          <w:color w:val="C45911" w:themeColor="accent2" w:themeShade="BF"/>
        </w:rPr>
        <w:t>Custom Area Fraction Analysis</w:t>
      </w:r>
      <w:r w:rsidR="005A0994" w:rsidRPr="005A0994">
        <w:t xml:space="preserve"> </w:t>
      </w:r>
      <w:r w:rsidR="005A0994">
        <w:t>and exit the Measure Group Editor</w:t>
      </w:r>
      <w:r w:rsidRPr="00024DC3">
        <w:t>.</w:t>
      </w:r>
    </w:p>
    <w:p w14:paraId="31798BB7" w14:textId="0131DD83" w:rsidR="005A0994" w:rsidRDefault="005A0994" w:rsidP="00D87659">
      <w:pPr>
        <w:pStyle w:val="ListParagraph"/>
        <w:numPr>
          <w:ilvl w:val="0"/>
          <w:numId w:val="1"/>
        </w:numPr>
      </w:pPr>
      <w:r>
        <w:t xml:space="preserve">In the </w:t>
      </w:r>
      <w:r w:rsidRPr="005A0994">
        <w:rPr>
          <w:i/>
          <w:iCs/>
        </w:rPr>
        <w:t>Label Analysis</w:t>
      </w:r>
      <w:r>
        <w:t xml:space="preserve"> section select </w:t>
      </w:r>
      <w:r w:rsidRPr="005A0994">
        <w:rPr>
          <w:i/>
          <w:iCs/>
        </w:rPr>
        <w:t>grains.png.img1</w:t>
      </w:r>
      <w:r>
        <w:t xml:space="preserve"> for the input </w:t>
      </w:r>
      <w:r w:rsidRPr="005A0994">
        <w:rPr>
          <w:i/>
          <w:iCs/>
        </w:rPr>
        <w:t>Intensity Image</w:t>
      </w:r>
      <w:r>
        <w:rPr>
          <w:i/>
          <w:iCs/>
        </w:rPr>
        <w:t xml:space="preserve"> </w:t>
      </w:r>
      <w:r w:rsidRPr="005A0994">
        <w:t>and</w:t>
      </w:r>
      <w:r>
        <w:t xml:space="preserve"> </w:t>
      </w:r>
      <w:r w:rsidRPr="005A0994">
        <w:rPr>
          <w:b/>
          <w:bCs/>
          <w:i/>
          <w:iCs/>
          <w:color w:val="C45911" w:themeColor="accent2" w:themeShade="BF"/>
        </w:rPr>
        <w:t>Custom Area Fraction Analysis</w:t>
      </w:r>
      <w:r w:rsidRPr="005A0994">
        <w:t xml:space="preserve"> </w:t>
      </w:r>
      <w:r>
        <w:t xml:space="preserve">for the input </w:t>
      </w:r>
      <w:r w:rsidRPr="005A0994">
        <w:rPr>
          <w:i/>
          <w:iCs/>
        </w:rPr>
        <w:t>Measures</w:t>
      </w:r>
      <w:r>
        <w:t>.</w:t>
      </w:r>
    </w:p>
    <w:p w14:paraId="646CD85B" w14:textId="35411226" w:rsidR="005A0994" w:rsidRDefault="005A0994" w:rsidP="00D87659">
      <w:pPr>
        <w:pStyle w:val="ListParagraph"/>
        <w:numPr>
          <w:ilvl w:val="0"/>
          <w:numId w:val="1"/>
        </w:numPr>
      </w:pPr>
      <w:r>
        <w:t xml:space="preserve">In the same section click on </w:t>
      </w:r>
      <w:r w:rsidRPr="005A0994">
        <w:rPr>
          <w:i/>
          <w:iCs/>
        </w:rPr>
        <w:t>Apply</w:t>
      </w:r>
      <w:r>
        <w:t xml:space="preserve"> to compute the area fraction of the bright particles </w:t>
      </w:r>
      <w:r w:rsidR="00B27493">
        <w:t xml:space="preserve">(grayscale value greater than 127) </w:t>
      </w:r>
      <w:r>
        <w:t>relatively to all particles</w:t>
      </w:r>
      <w:r w:rsidR="00B27493">
        <w:t xml:space="preserve"> (grayscale value greater than 2)</w:t>
      </w:r>
      <w:r>
        <w:t>.</w:t>
      </w:r>
    </w:p>
    <w:p w14:paraId="6BAB50B7" w14:textId="77777777" w:rsidR="00F0038E" w:rsidRDefault="00F0038E" w:rsidP="00F0038E">
      <w:pPr>
        <w:pStyle w:val="ListParagraph"/>
      </w:pPr>
    </w:p>
    <w:p w14:paraId="015078A3" w14:textId="548203C2" w:rsidR="00F0038E" w:rsidRDefault="00F0038E" w:rsidP="00F0038E">
      <w:r>
        <w:t xml:space="preserve">The recipe </w:t>
      </w:r>
      <w:r w:rsidRPr="00D87659">
        <w:rPr>
          <w:i/>
          <w:iCs/>
        </w:rPr>
        <w:t>recipe.hxisp</w:t>
      </w:r>
      <w:r>
        <w:t xml:space="preserve"> is provided just to illustrate the use of the </w:t>
      </w:r>
      <w:r w:rsidRPr="00F0038E">
        <w:rPr>
          <w:b/>
          <w:bCs/>
          <w:i/>
          <w:iCs/>
          <w:color w:val="2E74B5" w:themeColor="accent5" w:themeShade="BF"/>
        </w:rPr>
        <w:t>Label to Area</w:t>
      </w:r>
      <w:r>
        <w:t xml:space="preserve"> module, combined with the custom measure </w:t>
      </w:r>
      <w:r w:rsidRPr="00024DC3">
        <w:rPr>
          <w:b/>
          <w:bCs/>
          <w:i/>
          <w:iCs/>
          <w:color w:val="FF0000"/>
        </w:rPr>
        <w:t>Custom Area Fraction</w:t>
      </w:r>
      <w:r>
        <w:t>, through a comprehensive use case.</w:t>
      </w:r>
    </w:p>
    <w:p w14:paraId="1839AC58" w14:textId="3337EEC0" w:rsidR="00F0038E" w:rsidRPr="00D87659" w:rsidRDefault="002F03C0" w:rsidP="00F0038E">
      <w:r>
        <w:t>In other terms,</w:t>
      </w:r>
      <w:r w:rsidR="00F0038E">
        <w:t xml:space="preserve"> you will just need to reuse the </w:t>
      </w:r>
      <w:r w:rsidR="00F0038E" w:rsidRPr="00F0038E">
        <w:rPr>
          <w:b/>
          <w:bCs/>
          <w:i/>
          <w:iCs/>
          <w:color w:val="2E74B5" w:themeColor="accent5" w:themeShade="BF"/>
        </w:rPr>
        <w:t>Label to Area</w:t>
      </w:r>
      <w:r w:rsidR="00F0038E">
        <w:t xml:space="preserve"> module and the custom measure </w:t>
      </w:r>
      <w:r w:rsidR="00575BE2" w:rsidRPr="005A0994">
        <w:rPr>
          <w:rFonts w:ascii="Consolas" w:hAnsi="Consolas"/>
          <w:color w:val="FF0000"/>
        </w:rPr>
        <w:t>Area/Maximum</w:t>
      </w:r>
      <w:r w:rsidR="00B27493">
        <w:rPr>
          <w:b/>
          <w:bCs/>
          <w:i/>
          <w:iCs/>
          <w:color w:val="FF0000"/>
        </w:rPr>
        <w:t xml:space="preserve"> </w:t>
      </w:r>
      <w:r w:rsidR="00575BE2">
        <w:t>(</w:t>
      </w:r>
      <w:r w:rsidR="00B27493">
        <w:t xml:space="preserve">aka </w:t>
      </w:r>
      <w:r w:rsidR="00F0038E" w:rsidRPr="00024DC3">
        <w:rPr>
          <w:b/>
          <w:bCs/>
          <w:i/>
          <w:iCs/>
          <w:color w:val="FF0000"/>
        </w:rPr>
        <w:t>Custom Area Fraction</w:t>
      </w:r>
      <w:r w:rsidR="00575BE2">
        <w:t xml:space="preserve">) </w:t>
      </w:r>
      <w:r w:rsidR="00F0038E">
        <w:t>to compute the area fraction of any sub-area relatively to any binary label.</w:t>
      </w:r>
    </w:p>
    <w:sectPr w:rsidR="00F0038E" w:rsidRPr="00D876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20496"/>
    <w:multiLevelType w:val="hybridMultilevel"/>
    <w:tmpl w:val="34E46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CDA"/>
    <w:rsid w:val="00024DC3"/>
    <w:rsid w:val="002F03C0"/>
    <w:rsid w:val="00575BE2"/>
    <w:rsid w:val="005A0994"/>
    <w:rsid w:val="00746CA7"/>
    <w:rsid w:val="00B27493"/>
    <w:rsid w:val="00BD4CDA"/>
    <w:rsid w:val="00C75B6A"/>
    <w:rsid w:val="00D87659"/>
    <w:rsid w:val="00F0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C9FC4"/>
  <w15:chartTrackingRefBased/>
  <w15:docId w15:val="{F9BCDB4F-82AB-4373-B67F-F7F38969C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Chrispeels, Kevin</dc:creator>
  <cp:keywords/>
  <dc:description/>
  <cp:lastModifiedBy>Chrispeels, Kevin</cp:lastModifiedBy>
  <cp:revision>5</cp:revision>
  <dcterms:created xsi:type="dcterms:W3CDTF">2020-08-26T14:44:00Z</dcterms:created>
  <dcterms:modified xsi:type="dcterms:W3CDTF">2020-09-11T13:07:00Z</dcterms:modified>
</cp:coreProperties>
</file>