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B7AAD" w14:textId="78D17F24" w:rsidR="00C53EEF" w:rsidRPr="00A54126" w:rsidRDefault="00C53EEF" w:rsidP="009D033F">
      <w:pPr>
        <w:rPr>
          <w:rFonts w:ascii="Calibri" w:eastAsia="Times New Roman" w:hAnsi="Calibri" w:cs="Calibri"/>
          <w:color w:val="000000"/>
        </w:rPr>
      </w:pPr>
      <w:r w:rsidRPr="00A54126">
        <w:rPr>
          <w:rFonts w:ascii="Calibri" w:eastAsia="Times New Roman" w:hAnsi="Calibri" w:cs="Calibri"/>
          <w:b/>
          <w:bCs/>
          <w:color w:val="000000"/>
          <w:u w:val="single"/>
        </w:rPr>
        <w:t>Diffusional Tortuosity</w:t>
      </w:r>
      <w:r w:rsidRPr="00A54126">
        <w:rPr>
          <w:rFonts w:ascii="Calibri" w:eastAsia="Times New Roman" w:hAnsi="Calibri" w:cs="Calibri"/>
          <w:color w:val="000000"/>
          <w:u w:val="single"/>
        </w:rPr>
        <w:t>:</w:t>
      </w:r>
      <w:r w:rsidRPr="00A54126">
        <w:rPr>
          <w:rFonts w:ascii="Calibri" w:eastAsia="Times New Roman" w:hAnsi="Calibri" w:cs="Calibri"/>
          <w:color w:val="000000"/>
        </w:rPr>
        <w:t xml:space="preserve"> </w:t>
      </w:r>
    </w:p>
    <w:p w14:paraId="1420AFB0" w14:textId="0F386B32" w:rsidR="00C53EEF" w:rsidRDefault="00A54126" w:rsidP="009D033F">
      <w:r w:rsidRPr="00A54126">
        <w:t>This module compute</w:t>
      </w:r>
      <w:r>
        <w:t>s</w:t>
      </w:r>
      <w:r w:rsidRPr="00A54126">
        <w:t xml:space="preserve"> the tortuosity based on the comp</w:t>
      </w:r>
      <w:r>
        <w:t>uted Molecular diffusion</w:t>
      </w:r>
      <w:r w:rsidR="00D6241B">
        <w:t>,</w:t>
      </w:r>
      <w:r>
        <w:t xml:space="preserve"> result of the “</w:t>
      </w:r>
      <w:r w:rsidR="00D6241B">
        <w:t>Molecular Diffusivity Experiment Simulation</w:t>
      </w:r>
      <w:r>
        <w:t>”</w:t>
      </w:r>
      <w:r w:rsidR="00D6241B">
        <w:t xml:space="preserve"> module.</w:t>
      </w:r>
    </w:p>
    <w:p w14:paraId="027520D4" w14:textId="6A121630" w:rsidR="00D6241B" w:rsidRDefault="00D6241B" w:rsidP="009D033F">
      <w:r>
        <w:t>This module needs to be attached to the Spreadsheet that include the Apparent Molecular diffusivity value.</w:t>
      </w:r>
    </w:p>
    <w:p w14:paraId="52EA2DD7" w14:textId="3FD0F70B" w:rsidR="00D6241B" w:rsidRPr="00A54126" w:rsidRDefault="00D6241B" w:rsidP="009D033F">
      <w:r>
        <w:t>This module need as second input the binary data representing the pore phase. When attached to the spreadsheet, the module will try to retrieve automatically this binary data. If necessary it is possible to manually select the right binary input from “Binary image” port.</w:t>
      </w:r>
    </w:p>
    <w:p w14:paraId="2824B287" w14:textId="63A0BF41" w:rsidR="00C53EEF" w:rsidRDefault="00D6241B" w:rsidP="009D033F">
      <w:pPr>
        <w:rPr>
          <w:lang w:eastAsia="ja-JP"/>
        </w:rPr>
      </w:pPr>
      <w:r>
        <w:rPr>
          <w:rFonts w:hint="eastAsia"/>
          <w:lang w:eastAsia="ja-JP"/>
        </w:rPr>
        <w:t xml:space="preserve">The output is a Spreadsheet including the </w:t>
      </w:r>
      <w:r>
        <w:rPr>
          <w:lang w:eastAsia="ja-JP"/>
        </w:rPr>
        <w:t xml:space="preserve">“Diffusional Tortuosity” value. This value is computed using following </w:t>
      </w:r>
      <w:r w:rsidR="002B5A8C">
        <w:rPr>
          <w:lang w:eastAsia="ja-JP"/>
        </w:rPr>
        <w:t>formula:</w:t>
      </w:r>
    </w:p>
    <w:p w14:paraId="31067BDE" w14:textId="0C788E51" w:rsidR="002B5A8C" w:rsidRPr="002B5A8C" w:rsidRDefault="002B5A8C" w:rsidP="002B5A8C">
      <w:pPr>
        <w:rPr>
          <w:lang w:eastAsia="ja-JP"/>
        </w:rPr>
      </w:pPr>
      <m:oMathPara>
        <m:oMath>
          <m:r>
            <w:rPr>
              <w:rFonts w:ascii="Cambria Math" w:hAnsi="Cambria Math"/>
              <w:lang w:eastAsia="ja-JP"/>
            </w:rPr>
            <m:t>τ=</m:t>
          </m:r>
          <m:rad>
            <m:radPr>
              <m:degHide m:val="1"/>
              <m:ctrlPr>
                <w:rPr>
                  <w:rFonts w:ascii="Cambria Math" w:hAnsi="Cambria Math"/>
                  <w:i/>
                  <w:iCs/>
                  <w:lang w:eastAsia="ja-JP"/>
                </w:rPr>
              </m:ctrlPr>
            </m:radPr>
            <m:deg/>
            <m:e>
              <m:f>
                <m:fPr>
                  <m:ctrlPr>
                    <w:rPr>
                      <w:rFonts w:ascii="Cambria Math" w:hAnsi="Cambria Math"/>
                      <w:i/>
                      <w:iCs/>
                      <w:lang w:eastAsia="ja-JP"/>
                    </w:rPr>
                  </m:ctrlPr>
                </m:fPr>
                <m:num>
                  <m:sSub>
                    <m:sSubPr>
                      <m:ctrlPr>
                        <w:rPr>
                          <w:rFonts w:ascii="Cambria Math" w:hAnsi="Cambria Math"/>
                          <w:i/>
                          <w:iCs/>
                          <w:lang w:eastAsia="ja-JP"/>
                        </w:rPr>
                      </m:ctrlPr>
                    </m:sSubPr>
                    <m:e>
                      <m:r>
                        <w:rPr>
                          <w:rFonts w:ascii="Cambria Math" w:hAnsi="Cambria Math"/>
                          <w:lang w:eastAsia="ja-JP"/>
                        </w:rPr>
                        <m:t>(D</m:t>
                      </m:r>
                    </m:e>
                    <m:sub>
                      <m:r>
                        <w:rPr>
                          <w:rFonts w:ascii="Cambria Math" w:hAnsi="Cambria Math"/>
                          <w:lang w:eastAsia="ja-JP"/>
                        </w:rPr>
                        <m:t>m</m:t>
                      </m:r>
                    </m:sub>
                  </m:sSub>
                  <m:r>
                    <w:rPr>
                      <w:rFonts w:ascii="Cambria Math" w:hAnsi="Cambria Math"/>
                      <w:lang w:eastAsia="ja-JP"/>
                    </w:rPr>
                    <m:t>*φ)</m:t>
                  </m:r>
                </m:num>
                <m:den>
                  <m:sSub>
                    <m:sSubPr>
                      <m:ctrlPr>
                        <w:rPr>
                          <w:rFonts w:ascii="Cambria Math" w:hAnsi="Cambria Math"/>
                          <w:i/>
                          <w:iCs/>
                          <w:lang w:eastAsia="ja-JP"/>
                        </w:rPr>
                      </m:ctrlPr>
                    </m:sSubPr>
                    <m:e>
                      <m:r>
                        <w:rPr>
                          <w:rFonts w:ascii="Cambria Math" w:hAnsi="Cambria Math"/>
                          <w:lang w:eastAsia="ja-JP"/>
                        </w:rPr>
                        <m:t>D</m:t>
                      </m:r>
                    </m:e>
                    <m:sub>
                      <m:r>
                        <w:rPr>
                          <w:rFonts w:ascii="Cambria Math" w:hAnsi="Cambria Math"/>
                          <w:lang w:eastAsia="ja-JP"/>
                        </w:rPr>
                        <m:t>e</m:t>
                      </m:r>
                    </m:sub>
                  </m:sSub>
                </m:den>
              </m:f>
            </m:e>
          </m:rad>
        </m:oMath>
      </m:oMathPara>
    </w:p>
    <w:p w14:paraId="60CAC671" w14:textId="19980CBE" w:rsidR="002B5A8C" w:rsidRPr="00177B3A" w:rsidRDefault="00DC04A0" w:rsidP="002B5A8C">
      <w:pPr>
        <w:rPr>
          <w:lang w:val="fr-FR" w:eastAsia="ja-JP"/>
        </w:rPr>
      </w:pPr>
      <m:oMath>
        <m:sSub>
          <m:sSubPr>
            <m:ctrlPr>
              <w:rPr>
                <w:rFonts w:ascii="Cambria Math" w:hAnsi="Cambria Math"/>
                <w:i/>
                <w:iCs/>
                <w:lang w:eastAsia="ja-JP"/>
              </w:rPr>
            </m:ctrlPr>
          </m:sSubPr>
          <m:e>
            <m:r>
              <w:rPr>
                <w:rFonts w:ascii="Cambria Math" w:hAnsi="Cambria Math"/>
                <w:lang w:eastAsia="ja-JP"/>
              </w:rPr>
              <m:t>D</m:t>
            </m:r>
          </m:e>
          <m:sub>
            <m:r>
              <w:rPr>
                <w:rFonts w:ascii="Cambria Math" w:hAnsi="Cambria Math"/>
                <w:lang w:eastAsia="ja-JP"/>
              </w:rPr>
              <m:t>m</m:t>
            </m:r>
          </m:sub>
        </m:sSub>
        <m:r>
          <w:rPr>
            <w:rFonts w:ascii="Cambria Math" w:hAnsi="Cambria Math"/>
            <w:lang w:val="fr-FR" w:eastAsia="ja-JP"/>
          </w:rPr>
          <m:t>:</m:t>
        </m:r>
      </m:oMath>
      <w:r w:rsidR="002B5A8C" w:rsidRPr="00177B3A">
        <w:rPr>
          <w:lang w:val="fr-FR" w:eastAsia="ja-JP"/>
        </w:rPr>
        <w:t xml:space="preserve"> Solution’s bulk diffusivity</w:t>
      </w:r>
    </w:p>
    <w:p w14:paraId="5E2BD23D" w14:textId="588A1E52" w:rsidR="002B5A8C" w:rsidRPr="00177B3A" w:rsidRDefault="00DC04A0" w:rsidP="002B5A8C">
      <w:pPr>
        <w:rPr>
          <w:lang w:val="fr-FR" w:eastAsia="ja-JP"/>
        </w:rPr>
      </w:pPr>
      <m:oMath>
        <m:sSub>
          <m:sSubPr>
            <m:ctrlPr>
              <w:rPr>
                <w:rFonts w:ascii="Cambria Math" w:hAnsi="Cambria Math"/>
                <w:i/>
                <w:iCs/>
                <w:lang w:eastAsia="ja-JP"/>
              </w:rPr>
            </m:ctrlPr>
          </m:sSubPr>
          <m:e>
            <m:r>
              <w:rPr>
                <w:rFonts w:ascii="Cambria Math" w:hAnsi="Cambria Math"/>
                <w:lang w:eastAsia="ja-JP"/>
              </w:rPr>
              <m:t>D</m:t>
            </m:r>
          </m:e>
          <m:sub>
            <m:r>
              <w:rPr>
                <w:rFonts w:ascii="Cambria Math" w:hAnsi="Cambria Math"/>
                <w:lang w:eastAsia="ja-JP"/>
              </w:rPr>
              <m:t>e</m:t>
            </m:r>
          </m:sub>
        </m:sSub>
      </m:oMath>
      <w:r w:rsidR="002B5A8C" w:rsidRPr="00177B3A">
        <w:rPr>
          <w:lang w:val="fr-FR" w:eastAsia="ja-JP"/>
        </w:rPr>
        <w:t>: Apparent Molecular diffusivity</w:t>
      </w:r>
    </w:p>
    <w:p w14:paraId="522D4B4C" w14:textId="77777777" w:rsidR="002B5A8C" w:rsidRPr="002B5A8C" w:rsidRDefault="002B5A8C" w:rsidP="002B5A8C">
      <w:pPr>
        <w:rPr>
          <w:lang w:eastAsia="ja-JP"/>
        </w:rPr>
      </w:pPr>
      <w:r w:rsidRPr="002B5A8C">
        <w:rPr>
          <w:rFonts w:ascii="Cambria Math" w:hAnsi="Cambria Math" w:cs="Cambria Math"/>
          <w:lang w:eastAsia="ja-JP"/>
        </w:rPr>
        <w:t>𝜑</w:t>
      </w:r>
      <w:r w:rsidRPr="002B5A8C">
        <w:rPr>
          <w:lang w:eastAsia="ja-JP"/>
        </w:rPr>
        <w:t>: Volume Fraction of Pore space</w:t>
      </w:r>
    </w:p>
    <w:p w14:paraId="334F55A0" w14:textId="552E06A1" w:rsidR="00D6241B" w:rsidRDefault="002B5A8C" w:rsidP="009D033F">
      <w:pPr>
        <w:rPr>
          <w:lang w:eastAsia="ja-JP"/>
        </w:rPr>
      </w:pPr>
      <w:r>
        <w:rPr>
          <w:rFonts w:hint="eastAsia"/>
          <w:lang w:eastAsia="ja-JP"/>
        </w:rPr>
        <w:t>This equation is derived from following equation:</w:t>
      </w:r>
    </w:p>
    <w:p w14:paraId="3142C4D4" w14:textId="432D69B6" w:rsidR="002B5A8C" w:rsidRDefault="00DC04A0" w:rsidP="009D033F">
      <w:pPr>
        <w:rPr>
          <w:lang w:eastAsia="ja-JP"/>
        </w:rPr>
      </w:pPr>
      <m:oMathPara>
        <m:oMath>
          <m:f>
            <m:fPr>
              <m:ctrlPr>
                <w:rPr>
                  <w:rFonts w:ascii="Cambria Math" w:hAnsi="Cambria Math"/>
                  <w:i/>
                  <w:iCs/>
                  <w:lang w:eastAsia="ja-JP"/>
                </w:rPr>
              </m:ctrlPr>
            </m:fPr>
            <m:num>
              <m:sSub>
                <m:sSubPr>
                  <m:ctrlPr>
                    <w:rPr>
                      <w:rFonts w:ascii="Cambria Math" w:hAnsi="Cambria Math"/>
                      <w:i/>
                      <w:iCs/>
                      <w:lang w:eastAsia="ja-JP"/>
                    </w:rPr>
                  </m:ctrlPr>
                </m:sSubPr>
                <m:e>
                  <m:r>
                    <w:rPr>
                      <w:rFonts w:ascii="Cambria Math" w:hAnsi="Cambria Math"/>
                      <w:lang w:eastAsia="ja-JP"/>
                    </w:rPr>
                    <m:t>D</m:t>
                  </m:r>
                </m:e>
                <m:sub>
                  <m:r>
                    <w:rPr>
                      <w:rFonts w:ascii="Cambria Math" w:hAnsi="Cambria Math"/>
                      <w:lang w:eastAsia="ja-JP"/>
                    </w:rPr>
                    <m:t>e</m:t>
                  </m:r>
                </m:sub>
              </m:sSub>
            </m:num>
            <m:den>
              <m:sSub>
                <m:sSubPr>
                  <m:ctrlPr>
                    <w:rPr>
                      <w:rFonts w:ascii="Cambria Math" w:hAnsi="Cambria Math"/>
                      <w:i/>
                      <w:iCs/>
                      <w:lang w:eastAsia="ja-JP"/>
                    </w:rPr>
                  </m:ctrlPr>
                </m:sSubPr>
                <m:e>
                  <m:r>
                    <w:rPr>
                      <w:rFonts w:ascii="Cambria Math" w:hAnsi="Cambria Math"/>
                      <w:lang w:eastAsia="ja-JP"/>
                    </w:rPr>
                    <m:t>D</m:t>
                  </m:r>
                </m:e>
                <m:sub>
                  <m:r>
                    <w:rPr>
                      <w:rFonts w:ascii="Cambria Math" w:hAnsi="Cambria Math"/>
                      <w:lang w:eastAsia="ja-JP"/>
                    </w:rPr>
                    <m:t>m</m:t>
                  </m:r>
                </m:sub>
              </m:sSub>
            </m:den>
          </m:f>
          <m:r>
            <w:rPr>
              <w:rFonts w:ascii="Cambria Math" w:hAnsi="Cambria Math"/>
              <w:lang w:eastAsia="ja-JP"/>
            </w:rPr>
            <m:t>=</m:t>
          </m:r>
          <m:f>
            <m:fPr>
              <m:ctrlPr>
                <w:rPr>
                  <w:rFonts w:ascii="Cambria Math" w:hAnsi="Cambria Math"/>
                  <w:i/>
                  <w:iCs/>
                  <w:lang w:eastAsia="ja-JP"/>
                </w:rPr>
              </m:ctrlPr>
            </m:fPr>
            <m:num>
              <m:r>
                <w:rPr>
                  <w:rFonts w:ascii="Cambria Math" w:hAnsi="Cambria Math"/>
                  <w:lang w:eastAsia="ja-JP"/>
                </w:rPr>
                <m:t>φ</m:t>
              </m:r>
            </m:num>
            <m:den>
              <m:sSup>
                <m:sSupPr>
                  <m:ctrlPr>
                    <w:rPr>
                      <w:rFonts w:ascii="Cambria Math" w:hAnsi="Cambria Math"/>
                      <w:i/>
                      <w:iCs/>
                      <w:lang w:eastAsia="ja-JP"/>
                    </w:rPr>
                  </m:ctrlPr>
                </m:sSupPr>
                <m:e>
                  <m:r>
                    <w:rPr>
                      <w:rFonts w:ascii="Cambria Math" w:hAnsi="Cambria Math"/>
                      <w:lang w:eastAsia="ja-JP"/>
                    </w:rPr>
                    <m:t>τ</m:t>
                  </m:r>
                </m:e>
                <m:sup>
                  <m:r>
                    <w:rPr>
                      <w:rFonts w:ascii="Cambria Math" w:hAnsi="Cambria Math"/>
                      <w:lang w:eastAsia="ja-JP"/>
                    </w:rPr>
                    <m:t>2</m:t>
                  </m:r>
                </m:sup>
              </m:sSup>
            </m:den>
          </m:f>
        </m:oMath>
      </m:oMathPara>
    </w:p>
    <w:p w14:paraId="31ECDC10" w14:textId="06418B60" w:rsidR="00D6241B" w:rsidRPr="00A54126" w:rsidRDefault="002B5A8C" w:rsidP="009D033F">
      <w:pPr>
        <w:rPr>
          <w:lang w:eastAsia="ja-JP"/>
        </w:rPr>
      </w:pPr>
      <w:r>
        <w:rPr>
          <w:rFonts w:hint="eastAsia"/>
          <w:lang w:eastAsia="ja-JP"/>
        </w:rPr>
        <w:t>Reference:</w:t>
      </w:r>
    </w:p>
    <w:p w14:paraId="45822285" w14:textId="0687A039" w:rsidR="00C53EEF" w:rsidRPr="00A54126" w:rsidRDefault="002B5A8C" w:rsidP="009D033F">
      <w:r>
        <w:rPr>
          <w:color w:val="222222"/>
        </w:rPr>
        <w:t xml:space="preserve">Epstein, Norman. "On tortuosity and the tortuosity factor in flow and diffusion through porous media." </w:t>
      </w:r>
      <w:r>
        <w:rPr>
          <w:i/>
          <w:iCs/>
          <w:color w:val="222222"/>
        </w:rPr>
        <w:t>Chemical engineering science</w:t>
      </w:r>
      <w:r>
        <w:rPr>
          <w:color w:val="222222"/>
        </w:rPr>
        <w:t xml:space="preserve"> 44.3 (1989): 777-779</w:t>
      </w:r>
    </w:p>
    <w:p w14:paraId="2D0662A2" w14:textId="3FCBF118" w:rsidR="00177B3A" w:rsidRPr="00A54126" w:rsidRDefault="00177B3A" w:rsidP="00177B3A">
      <w:pPr>
        <w:rPr>
          <w:rFonts w:ascii="Calibri" w:eastAsia="Times New Roman" w:hAnsi="Calibri" w:cs="Calibri"/>
          <w:color w:val="000000"/>
        </w:rPr>
      </w:pPr>
      <w:r>
        <w:rPr>
          <w:rFonts w:ascii="Calibri" w:eastAsia="Times New Roman" w:hAnsi="Calibri" w:cs="Calibri"/>
          <w:b/>
          <w:bCs/>
          <w:color w:val="000000"/>
          <w:u w:val="single"/>
        </w:rPr>
        <w:t>Therm</w:t>
      </w:r>
      <w:r w:rsidRPr="00A54126">
        <w:rPr>
          <w:rFonts w:ascii="Calibri" w:eastAsia="Times New Roman" w:hAnsi="Calibri" w:cs="Calibri"/>
          <w:b/>
          <w:bCs/>
          <w:color w:val="000000"/>
          <w:u w:val="single"/>
        </w:rPr>
        <w:t>al Tortuosity</w:t>
      </w:r>
      <w:r w:rsidRPr="00A54126">
        <w:rPr>
          <w:rFonts w:ascii="Calibri" w:eastAsia="Times New Roman" w:hAnsi="Calibri" w:cs="Calibri"/>
          <w:color w:val="000000"/>
          <w:u w:val="single"/>
        </w:rPr>
        <w:t>:</w:t>
      </w:r>
      <w:r w:rsidRPr="00A54126">
        <w:rPr>
          <w:rFonts w:ascii="Calibri" w:eastAsia="Times New Roman" w:hAnsi="Calibri" w:cs="Calibri"/>
          <w:color w:val="000000"/>
        </w:rPr>
        <w:t xml:space="preserve"> </w:t>
      </w:r>
    </w:p>
    <w:p w14:paraId="69029A05" w14:textId="5EDE1181" w:rsidR="00177B3A" w:rsidRDefault="00177B3A" w:rsidP="00177B3A">
      <w:r w:rsidRPr="00A54126">
        <w:t>This module compute</w:t>
      </w:r>
      <w:r>
        <w:t>s</w:t>
      </w:r>
      <w:r w:rsidRPr="00A54126">
        <w:t xml:space="preserve"> the tortuosity based on the comp</w:t>
      </w:r>
      <w:r>
        <w:t>uted Molecular diffusion, result of the “Thermal Conductivity Experiment Simulation” module.</w:t>
      </w:r>
    </w:p>
    <w:p w14:paraId="23DBA25C" w14:textId="6639723E" w:rsidR="00177B3A" w:rsidRDefault="00177B3A" w:rsidP="00177B3A">
      <w:r>
        <w:t>This module needs to be attached to the Spreadsheet that include the Apparent Thermal Conductivity value.</w:t>
      </w:r>
    </w:p>
    <w:p w14:paraId="3BF07685" w14:textId="77777777" w:rsidR="00177B3A" w:rsidRPr="00A54126" w:rsidRDefault="00177B3A" w:rsidP="00177B3A">
      <w:r>
        <w:t>This module need as second input the binary data representing the pore phase. When attached to the spreadsheet, the module will try to retrieve automatically this binary data. If necessary it is possible to manually select the right binary input from “Binary image” port.</w:t>
      </w:r>
    </w:p>
    <w:p w14:paraId="12FF90A7" w14:textId="3A94DCD0" w:rsidR="00177B3A" w:rsidRDefault="00177B3A" w:rsidP="00177B3A">
      <w:pPr>
        <w:rPr>
          <w:lang w:eastAsia="ja-JP"/>
        </w:rPr>
      </w:pPr>
      <w:r>
        <w:rPr>
          <w:rFonts w:hint="eastAsia"/>
          <w:lang w:eastAsia="ja-JP"/>
        </w:rPr>
        <w:t xml:space="preserve">The output is a Spreadsheet including the </w:t>
      </w:r>
      <w:r>
        <w:rPr>
          <w:lang w:eastAsia="ja-JP"/>
        </w:rPr>
        <w:t>“Thermal Tortuosity” value. This value is computed using following formula:</w:t>
      </w:r>
    </w:p>
    <w:p w14:paraId="715D2351" w14:textId="28AA3475" w:rsidR="00177B3A" w:rsidRPr="002B5A8C" w:rsidRDefault="00177B3A" w:rsidP="00177B3A">
      <w:pPr>
        <w:rPr>
          <w:lang w:eastAsia="ja-JP"/>
        </w:rPr>
      </w:pPr>
      <m:oMathPara>
        <m:oMath>
          <m:r>
            <w:rPr>
              <w:rFonts w:ascii="Cambria Math" w:hAnsi="Cambria Math"/>
              <w:lang w:eastAsia="ja-JP"/>
            </w:rPr>
            <m:t>τ=</m:t>
          </m:r>
          <m:rad>
            <m:radPr>
              <m:degHide m:val="1"/>
              <m:ctrlPr>
                <w:rPr>
                  <w:rFonts w:ascii="Cambria Math" w:hAnsi="Cambria Math"/>
                  <w:i/>
                  <w:iCs/>
                  <w:lang w:eastAsia="ja-JP"/>
                </w:rPr>
              </m:ctrlPr>
            </m:radPr>
            <m:deg/>
            <m:e>
              <m:f>
                <m:fPr>
                  <m:ctrlPr>
                    <w:rPr>
                      <w:rFonts w:ascii="Cambria Math" w:hAnsi="Cambria Math"/>
                      <w:i/>
                      <w:iCs/>
                      <w:lang w:eastAsia="ja-JP"/>
                    </w:rPr>
                  </m:ctrlPr>
                </m:fPr>
                <m:num>
                  <m:d>
                    <m:dPr>
                      <m:ctrlPr>
                        <w:rPr>
                          <w:rFonts w:ascii="Cambria Math" w:hAnsi="Cambria Math"/>
                          <w:i/>
                          <w:iCs/>
                          <w:lang w:eastAsia="ja-JP"/>
                        </w:rPr>
                      </m:ctrlPr>
                    </m:dPr>
                    <m:e>
                      <m:sSub>
                        <m:sSubPr>
                          <m:ctrlPr>
                            <w:rPr>
                              <w:rFonts w:ascii="Cambria Math" w:hAnsi="Cambria Math"/>
                              <w:i/>
                              <w:iCs/>
                              <w:lang w:eastAsia="ja-JP"/>
                            </w:rPr>
                          </m:ctrlPr>
                        </m:sSubPr>
                        <m:e>
                          <m:r>
                            <w:rPr>
                              <w:rFonts w:ascii="Cambria Math" w:hAnsi="Cambria Math"/>
                              <w:lang w:eastAsia="ja-JP"/>
                            </w:rPr>
                            <m:t>Q</m:t>
                          </m:r>
                        </m:e>
                        <m:sub>
                          <m:r>
                            <w:rPr>
                              <w:rFonts w:ascii="Cambria Math" w:hAnsi="Cambria Math"/>
                              <w:lang w:eastAsia="ja-JP"/>
                            </w:rPr>
                            <m:t>CV</m:t>
                          </m:r>
                        </m:sub>
                      </m:sSub>
                      <m:r>
                        <w:rPr>
                          <w:rFonts w:ascii="Cambria Math" w:hAnsi="Cambria Math"/>
                          <w:lang w:eastAsia="ja-JP"/>
                        </w:rPr>
                        <m:t>*φ</m:t>
                      </m:r>
                    </m:e>
                  </m:d>
                </m:num>
                <m:den>
                  <m:sSub>
                    <m:sSubPr>
                      <m:ctrlPr>
                        <w:rPr>
                          <w:rFonts w:ascii="Cambria Math" w:hAnsi="Cambria Math"/>
                          <w:i/>
                          <w:iCs/>
                          <w:lang w:eastAsia="ja-JP"/>
                        </w:rPr>
                      </m:ctrlPr>
                    </m:sSubPr>
                    <m:e>
                      <m:r>
                        <w:rPr>
                          <w:rFonts w:ascii="Cambria Math" w:hAnsi="Cambria Math"/>
                          <w:lang w:eastAsia="ja-JP"/>
                        </w:rPr>
                        <m:t>Q</m:t>
                      </m:r>
                    </m:e>
                    <m:sub>
                      <m:r>
                        <w:rPr>
                          <w:rFonts w:ascii="Cambria Math" w:hAnsi="Cambria Math"/>
                          <w:lang w:eastAsia="ja-JP"/>
                        </w:rPr>
                        <m:t>E</m:t>
                      </m:r>
                    </m:sub>
                  </m:sSub>
                </m:den>
              </m:f>
            </m:e>
          </m:rad>
        </m:oMath>
      </m:oMathPara>
    </w:p>
    <w:p w14:paraId="1D20D3AA" w14:textId="08F4B5DC" w:rsidR="00177B3A" w:rsidRPr="00177B3A" w:rsidRDefault="00DC04A0" w:rsidP="00177B3A">
      <w:pPr>
        <w:rPr>
          <w:lang w:eastAsia="ja-JP"/>
        </w:rPr>
      </w:pPr>
      <m:oMath>
        <m:sSub>
          <m:sSubPr>
            <m:ctrlPr>
              <w:rPr>
                <w:rFonts w:ascii="Cambria Math" w:hAnsi="Cambria Math"/>
                <w:i/>
                <w:iCs/>
                <w:lang w:eastAsia="ja-JP"/>
              </w:rPr>
            </m:ctrlPr>
          </m:sSubPr>
          <m:e>
            <m:r>
              <w:rPr>
                <w:rFonts w:ascii="Cambria Math" w:hAnsi="Cambria Math"/>
                <w:lang w:eastAsia="ja-JP"/>
              </w:rPr>
              <m:t>Q</m:t>
            </m:r>
          </m:e>
          <m:sub>
            <m:r>
              <w:rPr>
                <w:rFonts w:ascii="Cambria Math" w:hAnsi="Cambria Math"/>
                <w:lang w:eastAsia="ja-JP"/>
              </w:rPr>
              <m:t>CV</m:t>
            </m:r>
          </m:sub>
        </m:sSub>
        <m:r>
          <w:rPr>
            <w:rFonts w:ascii="Cambria Math" w:hAnsi="Cambria Math"/>
            <w:lang w:eastAsia="ja-JP"/>
          </w:rPr>
          <m:t>:</m:t>
        </m:r>
      </m:oMath>
      <w:r w:rsidR="00177B3A" w:rsidRPr="00177B3A">
        <w:rPr>
          <w:lang w:eastAsia="ja-JP"/>
        </w:rPr>
        <w:t xml:space="preserve"> Thermal conductivity of pore phase</w:t>
      </w:r>
    </w:p>
    <w:p w14:paraId="0F64D057" w14:textId="686F2D65" w:rsidR="00177B3A" w:rsidRPr="00A11C51" w:rsidRDefault="00DC04A0" w:rsidP="00177B3A">
      <w:pPr>
        <w:rPr>
          <w:lang w:eastAsia="ja-JP"/>
        </w:rPr>
      </w:pPr>
      <m:oMath>
        <m:sSub>
          <m:sSubPr>
            <m:ctrlPr>
              <w:rPr>
                <w:rFonts w:ascii="Cambria Math" w:hAnsi="Cambria Math"/>
                <w:i/>
                <w:iCs/>
                <w:lang w:eastAsia="ja-JP"/>
              </w:rPr>
            </m:ctrlPr>
          </m:sSubPr>
          <m:e>
            <m:r>
              <w:rPr>
                <w:rFonts w:ascii="Cambria Math" w:hAnsi="Cambria Math"/>
                <w:lang w:eastAsia="ja-JP"/>
              </w:rPr>
              <m:t>Q</m:t>
            </m:r>
          </m:e>
          <m:sub>
            <m:r>
              <w:rPr>
                <w:rFonts w:ascii="Cambria Math" w:hAnsi="Cambria Math"/>
                <w:lang w:eastAsia="ja-JP"/>
              </w:rPr>
              <m:t>E</m:t>
            </m:r>
          </m:sub>
        </m:sSub>
      </m:oMath>
      <w:r w:rsidR="00177B3A" w:rsidRPr="00A11C51">
        <w:rPr>
          <w:lang w:eastAsia="ja-JP"/>
        </w:rPr>
        <w:t>: Apparent thermal conductivity</w:t>
      </w:r>
    </w:p>
    <w:p w14:paraId="29995A32" w14:textId="002B844A" w:rsidR="00177B3A" w:rsidRDefault="00177B3A" w:rsidP="00177B3A">
      <w:pPr>
        <w:rPr>
          <w:lang w:eastAsia="ja-JP"/>
        </w:rPr>
      </w:pPr>
      <w:r w:rsidRPr="002B5A8C">
        <w:rPr>
          <w:rFonts w:ascii="Cambria Math" w:hAnsi="Cambria Math" w:cs="Cambria Math"/>
          <w:lang w:eastAsia="ja-JP"/>
        </w:rPr>
        <w:t>𝜑</w:t>
      </w:r>
      <w:r w:rsidRPr="002B5A8C">
        <w:rPr>
          <w:lang w:eastAsia="ja-JP"/>
        </w:rPr>
        <w:t>: Volume Fraction of Pore space</w:t>
      </w:r>
    </w:p>
    <w:p w14:paraId="7314EE39" w14:textId="77777777" w:rsidR="00177B3A" w:rsidRPr="00A54126" w:rsidRDefault="00177B3A" w:rsidP="00177B3A">
      <w:pPr>
        <w:rPr>
          <w:lang w:eastAsia="ja-JP"/>
        </w:rPr>
      </w:pPr>
      <w:r>
        <w:rPr>
          <w:rFonts w:hint="eastAsia"/>
          <w:lang w:eastAsia="ja-JP"/>
        </w:rPr>
        <w:t>Reference:</w:t>
      </w:r>
    </w:p>
    <w:p w14:paraId="207EC421" w14:textId="45D504C6" w:rsidR="00177B3A" w:rsidRPr="002B5A8C" w:rsidRDefault="00177B3A" w:rsidP="00177B3A">
      <w:pPr>
        <w:rPr>
          <w:lang w:eastAsia="ja-JP"/>
        </w:rPr>
      </w:pPr>
      <w:r>
        <w:rPr>
          <w:color w:val="222222"/>
        </w:rPr>
        <w:t xml:space="preserve">Cooper, S. J., et al. "Image based modelling of microstructural heterogeneity in LiFePO4 electrodes for Li-ion batteries." </w:t>
      </w:r>
      <w:r>
        <w:rPr>
          <w:i/>
          <w:iCs/>
          <w:color w:val="222222"/>
        </w:rPr>
        <w:t>Journal of Power Sources</w:t>
      </w:r>
      <w:r>
        <w:rPr>
          <w:color w:val="222222"/>
        </w:rPr>
        <w:t xml:space="preserve"> 247 (2014): 1033-1039.</w:t>
      </w:r>
    </w:p>
    <w:p w14:paraId="58D81FDB" w14:textId="660A99E9" w:rsidR="00C53EEF" w:rsidRPr="002B5A8C" w:rsidRDefault="00C53EEF" w:rsidP="009D033F">
      <w:r w:rsidRPr="00216A17">
        <w:rPr>
          <w:rFonts w:ascii="Calibri" w:eastAsia="Times New Roman" w:hAnsi="Calibri" w:cs="Calibri"/>
          <w:b/>
          <w:bCs/>
          <w:color w:val="000000"/>
          <w:u w:val="single"/>
        </w:rPr>
        <w:t>Electrical Tortuosity</w:t>
      </w:r>
      <w:r w:rsidRPr="00216A17">
        <w:rPr>
          <w:rFonts w:ascii="Calibri" w:eastAsia="Times New Roman" w:hAnsi="Calibri" w:cs="Calibri"/>
          <w:color w:val="000000"/>
          <w:u w:val="single"/>
        </w:rPr>
        <w:t>:</w:t>
      </w:r>
      <w:r w:rsidR="002B5A8C">
        <w:rPr>
          <w:rFonts w:ascii="Calibri" w:eastAsia="Times New Roman" w:hAnsi="Calibri" w:cs="Calibri"/>
          <w:color w:val="000000"/>
        </w:rPr>
        <w:t xml:space="preserve"> </w:t>
      </w:r>
    </w:p>
    <w:p w14:paraId="2797557C" w14:textId="3F32FA5B" w:rsidR="002B5A8C" w:rsidRDefault="002B5A8C" w:rsidP="002B5A8C">
      <w:r w:rsidRPr="00A54126">
        <w:t>This module compute</w:t>
      </w:r>
      <w:r>
        <w:t>s</w:t>
      </w:r>
      <w:r w:rsidRPr="00A54126">
        <w:t xml:space="preserve"> the tortuosity based on the comp</w:t>
      </w:r>
      <w:r>
        <w:t>uted Formation factor, result of the “Formation Factor Experiment Simulation” module.</w:t>
      </w:r>
    </w:p>
    <w:p w14:paraId="73B7482A" w14:textId="21041235" w:rsidR="002B5A8C" w:rsidRDefault="002B5A8C" w:rsidP="002B5A8C">
      <w:r>
        <w:t>This module needs to be attached to the Spreadsheet that include the Formation Factor value.</w:t>
      </w:r>
    </w:p>
    <w:p w14:paraId="59587675" w14:textId="77777777" w:rsidR="002B5A8C" w:rsidRPr="00A54126" w:rsidRDefault="002B5A8C" w:rsidP="002B5A8C">
      <w:r>
        <w:t>This module need as second input the binary data representing the pore phase. When attached to the spreadsheet, the module will try to retrieve automatically this binary data. If necessary it is possible to manually select the right binary input from “Binary image” port.</w:t>
      </w:r>
    </w:p>
    <w:p w14:paraId="31C54271" w14:textId="13D47143" w:rsidR="002B5A8C" w:rsidRDefault="002B5A8C" w:rsidP="002B5A8C">
      <w:pPr>
        <w:rPr>
          <w:lang w:eastAsia="ja-JP"/>
        </w:rPr>
      </w:pPr>
      <w:r>
        <w:rPr>
          <w:rFonts w:hint="eastAsia"/>
          <w:lang w:eastAsia="ja-JP"/>
        </w:rPr>
        <w:t xml:space="preserve">The output is a Spreadsheet including the </w:t>
      </w:r>
      <w:r>
        <w:rPr>
          <w:lang w:eastAsia="ja-JP"/>
        </w:rPr>
        <w:t>“Electrical Tortuosity” value. This value is computed using following formula:</w:t>
      </w:r>
    </w:p>
    <w:p w14:paraId="7792BE04" w14:textId="036B4D79" w:rsidR="002B5A8C" w:rsidRPr="002B5A8C" w:rsidRDefault="00DA4185" w:rsidP="002B5A8C">
      <w:pPr>
        <w:rPr>
          <w:lang w:eastAsia="ja-JP"/>
        </w:rPr>
      </w:pPr>
      <m:oMathPara>
        <m:oMath>
          <m:r>
            <w:rPr>
              <w:rFonts w:ascii="Cambria Math" w:hAnsi="Cambria Math"/>
              <w:lang w:eastAsia="ja-JP"/>
            </w:rPr>
            <m:t>τ=</m:t>
          </m:r>
          <m:rad>
            <m:radPr>
              <m:degHide m:val="1"/>
              <m:ctrlPr>
                <w:rPr>
                  <w:rFonts w:ascii="Cambria Math" w:hAnsi="Cambria Math"/>
                  <w:i/>
                  <w:iCs/>
                  <w:lang w:eastAsia="ja-JP"/>
                </w:rPr>
              </m:ctrlPr>
            </m:radPr>
            <m:deg/>
            <m:e>
              <m:r>
                <w:rPr>
                  <w:rFonts w:ascii="Cambria Math" w:hAnsi="Cambria Math"/>
                  <w:lang w:eastAsia="ja-JP"/>
                </w:rPr>
                <m:t>Fφ</m:t>
              </m:r>
              <m:r>
                <m:rPr>
                  <m:nor/>
                </m:rPr>
                <w:rPr>
                  <w:lang w:eastAsia="ja-JP"/>
                </w:rPr>
                <m:t> </m:t>
              </m:r>
            </m:e>
          </m:rad>
        </m:oMath>
      </m:oMathPara>
    </w:p>
    <w:p w14:paraId="53909EE8" w14:textId="753F595B" w:rsidR="002B5A8C" w:rsidRPr="00177B3A" w:rsidRDefault="00DA4185" w:rsidP="002B5A8C">
      <w:pPr>
        <w:rPr>
          <w:lang w:eastAsia="ja-JP"/>
        </w:rPr>
      </w:pPr>
      <m:oMath>
        <m:r>
          <w:rPr>
            <w:rFonts w:ascii="Cambria Math" w:hAnsi="Cambria Math"/>
            <w:lang w:eastAsia="ja-JP"/>
          </w:rPr>
          <m:t>F:</m:t>
        </m:r>
      </m:oMath>
      <w:r w:rsidR="002B5A8C" w:rsidRPr="00177B3A">
        <w:rPr>
          <w:lang w:eastAsia="ja-JP"/>
        </w:rPr>
        <w:t xml:space="preserve"> </w:t>
      </w:r>
      <w:r w:rsidRPr="00177B3A">
        <w:rPr>
          <w:lang w:eastAsia="ja-JP"/>
        </w:rPr>
        <w:t>Formation Factor</w:t>
      </w:r>
    </w:p>
    <w:p w14:paraId="53A7255E" w14:textId="055AD6E5" w:rsidR="002B5A8C" w:rsidRPr="00DA4185" w:rsidRDefault="002B5A8C" w:rsidP="002B5A8C">
      <w:pPr>
        <w:rPr>
          <w:lang w:eastAsia="ja-JP"/>
        </w:rPr>
      </w:pPr>
      <w:r w:rsidRPr="002B5A8C">
        <w:rPr>
          <w:rFonts w:ascii="Cambria Math" w:hAnsi="Cambria Math" w:cs="Cambria Math"/>
          <w:lang w:eastAsia="ja-JP"/>
        </w:rPr>
        <w:t>𝜑</w:t>
      </w:r>
      <w:r w:rsidRPr="002B5A8C">
        <w:rPr>
          <w:lang w:eastAsia="ja-JP"/>
        </w:rPr>
        <w:t>: Volume Fraction of Pore space</w:t>
      </w:r>
    </w:p>
    <w:p w14:paraId="4E515DD7" w14:textId="77777777" w:rsidR="002B5A8C" w:rsidRPr="00A54126" w:rsidRDefault="002B5A8C" w:rsidP="002B5A8C">
      <w:pPr>
        <w:rPr>
          <w:lang w:eastAsia="ja-JP"/>
        </w:rPr>
      </w:pPr>
      <w:r>
        <w:rPr>
          <w:rFonts w:hint="eastAsia"/>
          <w:lang w:eastAsia="ja-JP"/>
        </w:rPr>
        <w:t>Reference:</w:t>
      </w:r>
    </w:p>
    <w:p w14:paraId="0D416111" w14:textId="13AF6779" w:rsidR="00C53EEF" w:rsidRPr="005B58C7" w:rsidRDefault="002B5A8C" w:rsidP="009D033F">
      <w:r>
        <w:rPr>
          <w:color w:val="222222"/>
        </w:rPr>
        <w:t>E</w:t>
      </w:r>
      <w:r w:rsidR="005A46A5" w:rsidRPr="005A46A5">
        <w:rPr>
          <w:color w:val="222222"/>
        </w:rPr>
        <w:t xml:space="preserve"> </w:t>
      </w:r>
      <w:r w:rsidR="005A46A5">
        <w:rPr>
          <w:color w:val="222222"/>
        </w:rPr>
        <w:t xml:space="preserve">Ullman, William J., and Robert C. Aller. "Diffusion coefficients in nearshore marine sediments 1." </w:t>
      </w:r>
      <w:r w:rsidR="005A46A5">
        <w:rPr>
          <w:i/>
          <w:iCs/>
          <w:color w:val="222222"/>
        </w:rPr>
        <w:t>Limnology and Oceanography</w:t>
      </w:r>
      <w:r w:rsidR="005A46A5">
        <w:rPr>
          <w:color w:val="222222"/>
        </w:rPr>
        <w:t xml:space="preserve"> 27.3 (1982): 552-556.</w:t>
      </w:r>
    </w:p>
    <w:p w14:paraId="3DB15336" w14:textId="1BC6EDC5" w:rsidR="00C53EEF" w:rsidRDefault="00C53EEF" w:rsidP="009D033F">
      <w:pPr>
        <w:rPr>
          <w:rFonts w:ascii="Calibri" w:eastAsia="Times New Roman" w:hAnsi="Calibri" w:cs="Calibri"/>
          <w:color w:val="000000"/>
        </w:rPr>
      </w:pPr>
      <w:r w:rsidRPr="00216A17">
        <w:rPr>
          <w:rFonts w:ascii="Calibri" w:eastAsia="Times New Roman" w:hAnsi="Calibri" w:cs="Calibri"/>
          <w:b/>
          <w:bCs/>
          <w:color w:val="000000"/>
          <w:u w:val="single"/>
        </w:rPr>
        <w:t>Flow Tortuosity</w:t>
      </w:r>
      <w:r w:rsidRPr="00216A17">
        <w:rPr>
          <w:rFonts w:ascii="Calibri" w:eastAsia="Times New Roman" w:hAnsi="Calibri" w:cs="Calibri"/>
          <w:color w:val="000000"/>
          <w:u w:val="single"/>
        </w:rPr>
        <w:t>:</w:t>
      </w:r>
      <w:r w:rsidR="00937E84">
        <w:rPr>
          <w:rFonts w:ascii="Calibri" w:eastAsia="Times New Roman" w:hAnsi="Calibri" w:cs="Calibri"/>
          <w:color w:val="000000"/>
        </w:rPr>
        <w:t xml:space="preserve"> </w:t>
      </w:r>
    </w:p>
    <w:p w14:paraId="1D9A43E8" w14:textId="4BDDDBA0" w:rsidR="005B58C7" w:rsidRDefault="005B58C7" w:rsidP="005B58C7">
      <w:r w:rsidRPr="00A54126">
        <w:t>This module compute</w:t>
      </w:r>
      <w:r>
        <w:t>s</w:t>
      </w:r>
      <w:r w:rsidRPr="00A54126">
        <w:t xml:space="preserve"> the tortuosity based on the comp</w:t>
      </w:r>
      <w:r>
        <w:t>uted Flow Velocity vector field, result of the “Absolute Permeability Experiment Simulation” module.</w:t>
      </w:r>
    </w:p>
    <w:p w14:paraId="422BE469" w14:textId="34A82344" w:rsidR="005B58C7" w:rsidRDefault="005B58C7" w:rsidP="005B58C7">
      <w:r>
        <w:t>This module needs to be attached to the vector field volume data.</w:t>
      </w:r>
    </w:p>
    <w:p w14:paraId="28E674C6" w14:textId="77777777" w:rsidR="005B58C7" w:rsidRPr="00A54126" w:rsidRDefault="005B58C7" w:rsidP="005B58C7">
      <w:r>
        <w:t>This module need as second input the binary data representing the pore phase. When attached to the spreadsheet, the module will try to retrieve automatically this binary data. If necessary it is possible to manually select the right binary input from “Binary image” port.</w:t>
      </w:r>
    </w:p>
    <w:p w14:paraId="4E4EBF73" w14:textId="77777777" w:rsidR="00901F10" w:rsidRDefault="005B58C7" w:rsidP="005B58C7">
      <w:pPr>
        <w:rPr>
          <w:lang w:eastAsia="ja-JP"/>
        </w:rPr>
      </w:pPr>
      <w:r>
        <w:rPr>
          <w:rFonts w:hint="eastAsia"/>
          <w:lang w:eastAsia="ja-JP"/>
        </w:rPr>
        <w:t xml:space="preserve">The output is a Spreadsheet including the </w:t>
      </w:r>
      <w:r>
        <w:rPr>
          <w:lang w:eastAsia="ja-JP"/>
        </w:rPr>
        <w:t>“Flow Tortuosity (Magnitude)” and/or “Flow Tortuosity (Streamlines)” values, depending</w:t>
      </w:r>
      <w:r w:rsidR="00901F10">
        <w:rPr>
          <w:lang w:eastAsia="ja-JP"/>
        </w:rPr>
        <w:t xml:space="preserve"> the method selected</w:t>
      </w:r>
      <w:r>
        <w:rPr>
          <w:lang w:eastAsia="ja-JP"/>
        </w:rPr>
        <w:t xml:space="preserve">. </w:t>
      </w:r>
    </w:p>
    <w:p w14:paraId="2C1AA799" w14:textId="4DB455E6" w:rsidR="005B58C7" w:rsidRDefault="00901F10" w:rsidP="005B58C7">
      <w:pPr>
        <w:rPr>
          <w:lang w:eastAsia="ja-JP"/>
        </w:rPr>
      </w:pPr>
      <w:r>
        <w:rPr>
          <w:lang w:eastAsia="ja-JP"/>
        </w:rPr>
        <w:t>Regarding the “Magnitude” method, the</w:t>
      </w:r>
      <w:r w:rsidR="005B58C7">
        <w:rPr>
          <w:lang w:eastAsia="ja-JP"/>
        </w:rPr>
        <w:t xml:space="preserve"> value is computed using following formula:</w:t>
      </w:r>
    </w:p>
    <w:p w14:paraId="159C5FFE" w14:textId="57AE872F" w:rsidR="005B58C7" w:rsidRPr="002B5A8C" w:rsidRDefault="00DC04A0" w:rsidP="005B58C7">
      <w:pPr>
        <w:rPr>
          <w:lang w:eastAsia="ja-JP"/>
        </w:rPr>
      </w:pPr>
      <m:oMathPara>
        <m:oMath>
          <m:sSub>
            <m:sSubPr>
              <m:ctrlPr>
                <w:rPr>
                  <w:rFonts w:ascii="Cambria Math" w:hAnsi="Cambria Math"/>
                  <w:i/>
                  <w:iCs/>
                  <w:lang w:eastAsia="ja-JP"/>
                </w:rPr>
              </m:ctrlPr>
            </m:sSubPr>
            <m:e>
              <m:r>
                <w:rPr>
                  <w:rFonts w:ascii="Cambria Math" w:hAnsi="Cambria Math"/>
                  <w:lang w:eastAsia="ja-JP"/>
                </w:rPr>
                <m:t>τ</m:t>
              </m:r>
            </m:e>
            <m:sub>
              <m:r>
                <w:rPr>
                  <w:rFonts w:ascii="Cambria Math" w:hAnsi="Cambria Math"/>
                  <w:lang w:eastAsia="ja-JP"/>
                </w:rPr>
                <m:t>v</m:t>
              </m:r>
            </m:sub>
          </m:sSub>
          <m:r>
            <w:rPr>
              <w:rFonts w:ascii="Cambria Math" w:hAnsi="Cambria Math"/>
              <w:lang w:eastAsia="ja-JP"/>
            </w:rPr>
            <m:t>=</m:t>
          </m:r>
          <m:f>
            <m:fPr>
              <m:ctrlPr>
                <w:rPr>
                  <w:rFonts w:ascii="Cambria Math" w:hAnsi="Cambria Math"/>
                  <w:i/>
                  <w:iCs/>
                  <w:lang w:eastAsia="ja-JP"/>
                </w:rPr>
              </m:ctrlPr>
            </m:fPr>
            <m:num>
              <m:nary>
                <m:naryPr>
                  <m:chr m:val="∑"/>
                  <m:subHide m:val="1"/>
                  <m:supHide m:val="1"/>
                  <m:ctrlPr>
                    <w:rPr>
                      <w:rFonts w:ascii="Cambria Math" w:hAnsi="Cambria Math"/>
                      <w:i/>
                      <w:iCs/>
                      <w:lang w:eastAsia="ja-JP"/>
                    </w:rPr>
                  </m:ctrlPr>
                </m:naryPr>
                <m:sub/>
                <m:sup/>
                <m:e>
                  <m:d>
                    <m:dPr>
                      <m:begChr m:val="|"/>
                      <m:endChr m:val="|"/>
                      <m:ctrlPr>
                        <w:rPr>
                          <w:rFonts w:ascii="Cambria Math" w:hAnsi="Cambria Math"/>
                          <w:i/>
                          <w:iCs/>
                          <w:lang w:eastAsia="ja-JP"/>
                        </w:rPr>
                      </m:ctrlPr>
                    </m:dPr>
                    <m:e>
                      <m:r>
                        <w:rPr>
                          <w:rFonts w:ascii="Cambria Math" w:hAnsi="Cambria Math"/>
                          <w:lang w:eastAsia="ja-JP"/>
                        </w:rPr>
                        <m:t>V</m:t>
                      </m:r>
                    </m:e>
                  </m:d>
                </m:e>
              </m:nary>
            </m:num>
            <m:den>
              <m:nary>
                <m:naryPr>
                  <m:chr m:val="∑"/>
                  <m:subHide m:val="1"/>
                  <m:supHide m:val="1"/>
                  <m:ctrlPr>
                    <w:rPr>
                      <w:rFonts w:ascii="Cambria Math" w:hAnsi="Cambria Math"/>
                      <w:i/>
                      <w:iCs/>
                      <w:lang w:eastAsia="ja-JP"/>
                    </w:rPr>
                  </m:ctrlPr>
                </m:naryPr>
                <m:sub/>
                <m:sup/>
                <m:e>
                  <m:sSub>
                    <m:sSubPr>
                      <m:ctrlPr>
                        <w:rPr>
                          <w:rFonts w:ascii="Cambria Math" w:hAnsi="Cambria Math"/>
                          <w:i/>
                          <w:iCs/>
                          <w:lang w:eastAsia="ja-JP"/>
                        </w:rPr>
                      </m:ctrlPr>
                    </m:sSubPr>
                    <m:e>
                      <m:r>
                        <w:rPr>
                          <w:rFonts w:ascii="Cambria Math" w:hAnsi="Cambria Math"/>
                          <w:lang w:eastAsia="ja-JP"/>
                        </w:rPr>
                        <m:t>V</m:t>
                      </m:r>
                    </m:e>
                    <m:sub>
                      <m:r>
                        <w:rPr>
                          <w:rFonts w:ascii="Cambria Math" w:hAnsi="Cambria Math"/>
                          <w:lang w:eastAsia="ja-JP"/>
                        </w:rPr>
                        <m:t>i</m:t>
                      </m:r>
                    </m:sub>
                  </m:sSub>
                </m:e>
              </m:nary>
            </m:den>
          </m:f>
        </m:oMath>
      </m:oMathPara>
    </w:p>
    <w:p w14:paraId="4AACD99A" w14:textId="3CADECD4" w:rsidR="00901F10" w:rsidRDefault="00901F10" w:rsidP="00901F10">
      <w:pPr>
        <w:rPr>
          <w:lang w:eastAsia="ja-JP"/>
        </w:rPr>
      </w:pPr>
      <w:r>
        <w:rPr>
          <w:lang w:eastAsia="ja-JP"/>
        </w:rPr>
        <w:lastRenderedPageBreak/>
        <w:t xml:space="preserve">Regarding the “Streamlines” method, Streamlines are generated from the vector field. The tortuosity of each streamlines are </w:t>
      </w:r>
      <w:r w:rsidR="00D111C8">
        <w:rPr>
          <w:lang w:eastAsia="ja-JP"/>
        </w:rPr>
        <w:t>measured</w:t>
      </w:r>
      <w:r w:rsidR="00DE4F55">
        <w:rPr>
          <w:lang w:eastAsia="ja-JP"/>
        </w:rPr>
        <w:t>. The Tortuosity of the pore phase can be computed by averaging tortuosity of all streamlines:</w:t>
      </w:r>
    </w:p>
    <w:p w14:paraId="510E5E91" w14:textId="4CB4C5D2" w:rsidR="005B58C7" w:rsidRPr="00901F10" w:rsidRDefault="00DC04A0" w:rsidP="005B58C7">
      <w:pPr>
        <w:rPr>
          <w:iCs/>
          <w:lang w:eastAsia="ja-JP"/>
        </w:rPr>
      </w:pPr>
      <m:oMathPara>
        <m:oMath>
          <m:sSub>
            <m:sSubPr>
              <m:ctrlPr>
                <w:rPr>
                  <w:rFonts w:ascii="Cambria Math" w:hAnsi="Cambria Math"/>
                  <w:i/>
                  <w:iCs/>
                  <w:lang w:eastAsia="ja-JP"/>
                </w:rPr>
              </m:ctrlPr>
            </m:sSubPr>
            <m:e>
              <m:r>
                <w:rPr>
                  <w:rFonts w:ascii="Cambria Math" w:hAnsi="Cambria Math"/>
                  <w:lang w:eastAsia="ja-JP"/>
                </w:rPr>
                <m:t>τ</m:t>
              </m:r>
            </m:e>
            <m:sub>
              <m:r>
                <w:rPr>
                  <w:rFonts w:ascii="Cambria Math" w:hAnsi="Cambria Math"/>
                  <w:lang w:eastAsia="ja-JP"/>
                </w:rPr>
                <m:t>s</m:t>
              </m:r>
            </m:sub>
          </m:sSub>
          <m:r>
            <w:rPr>
              <w:rFonts w:ascii="Cambria Math" w:hAnsi="Cambria Math"/>
              <w:lang w:eastAsia="ja-JP"/>
            </w:rPr>
            <m:t> </m:t>
          </m:r>
          <m:r>
            <m:rPr>
              <m:sty m:val="p"/>
            </m:rPr>
            <w:rPr>
              <w:rFonts w:ascii="Cambria Math" w:hAnsi="Cambria Math"/>
              <w:lang w:eastAsia="ja-JP"/>
            </w:rPr>
            <m:t>=</m:t>
          </m:r>
          <m:d>
            <m:dPr>
              <m:begChr m:val="⟨"/>
              <m:endChr m:val="⟩"/>
              <m:ctrlPr>
                <w:rPr>
                  <w:rFonts w:ascii="Cambria Math" w:hAnsi="Cambria Math"/>
                  <w:i/>
                  <w:iCs/>
                  <w:lang w:eastAsia="ja-JP"/>
                </w:rPr>
              </m:ctrlPr>
            </m:dPr>
            <m:e>
              <m:f>
                <m:fPr>
                  <m:ctrlPr>
                    <w:rPr>
                      <w:rFonts w:ascii="Cambria Math" w:hAnsi="Cambria Math"/>
                      <w:i/>
                      <w:iCs/>
                      <w:lang w:eastAsia="ja-JP"/>
                    </w:rPr>
                  </m:ctrlPr>
                </m:fPr>
                <m:num>
                  <m:sSub>
                    <m:sSubPr>
                      <m:ctrlPr>
                        <w:rPr>
                          <w:rFonts w:ascii="Cambria Math" w:hAnsi="Cambria Math"/>
                          <w:i/>
                          <w:iCs/>
                          <w:lang w:eastAsia="ja-JP"/>
                        </w:rPr>
                      </m:ctrlPr>
                    </m:sSubPr>
                    <m:e>
                      <m:r>
                        <w:rPr>
                          <w:rFonts w:ascii="Cambria Math" w:hAnsi="Cambria Math"/>
                          <w:lang w:eastAsia="ja-JP"/>
                        </w:rPr>
                        <m:t>l</m:t>
                      </m:r>
                    </m:e>
                    <m:sub>
                      <m:r>
                        <w:rPr>
                          <w:rFonts w:ascii="Cambria Math" w:hAnsi="Cambria Math"/>
                          <w:lang w:eastAsia="ja-JP"/>
                        </w:rPr>
                        <m:t>f</m:t>
                      </m:r>
                    </m:sub>
                  </m:sSub>
                </m:num>
                <m:den>
                  <m:sSub>
                    <m:sSubPr>
                      <m:ctrlPr>
                        <w:rPr>
                          <w:rFonts w:ascii="Cambria Math" w:hAnsi="Cambria Math"/>
                          <w:i/>
                          <w:iCs/>
                          <w:lang w:eastAsia="ja-JP"/>
                        </w:rPr>
                      </m:ctrlPr>
                    </m:sSubPr>
                    <m:e>
                      <m:r>
                        <w:rPr>
                          <w:rFonts w:ascii="Cambria Math" w:hAnsi="Cambria Math"/>
                          <w:lang w:eastAsia="ja-JP"/>
                        </w:rPr>
                        <m:t>l</m:t>
                      </m:r>
                    </m:e>
                    <m:sub>
                      <m:r>
                        <w:rPr>
                          <w:rFonts w:ascii="Cambria Math" w:hAnsi="Cambria Math"/>
                          <w:lang w:eastAsia="ja-JP"/>
                        </w:rPr>
                        <m:t>e</m:t>
                      </m:r>
                    </m:sub>
                  </m:sSub>
                </m:den>
              </m:f>
            </m:e>
          </m:d>
        </m:oMath>
      </m:oMathPara>
    </w:p>
    <w:p w14:paraId="6C198D30" w14:textId="4FA34A1A" w:rsidR="00DE4F55" w:rsidRDefault="00DE4F55" w:rsidP="005B58C7">
      <w:pPr>
        <w:rPr>
          <w:lang w:eastAsia="ja-JP"/>
        </w:rPr>
      </w:pPr>
      <w:r>
        <w:rPr>
          <w:rFonts w:hint="eastAsia"/>
          <w:lang w:eastAsia="ja-JP"/>
        </w:rPr>
        <w:t xml:space="preserve">There is potentially 2 outputs generated: A Spreadsheet including the computed </w:t>
      </w:r>
      <w:r>
        <w:rPr>
          <w:lang w:eastAsia="ja-JP"/>
        </w:rPr>
        <w:t>tortuosity</w:t>
      </w:r>
      <w:r>
        <w:rPr>
          <w:rFonts w:hint="eastAsia"/>
          <w:lang w:eastAsia="ja-JP"/>
        </w:rPr>
        <w:t xml:space="preserve">. </w:t>
      </w:r>
      <w:r>
        <w:rPr>
          <w:lang w:eastAsia="ja-JP"/>
        </w:rPr>
        <w:t>In case of “Streamlines” method has been used, a SpatialGraph containing all streamlines information is also generated.</w:t>
      </w:r>
    </w:p>
    <w:p w14:paraId="16998EA2" w14:textId="7CCCE0AB" w:rsidR="00DE4F55" w:rsidRDefault="00DE4F55" w:rsidP="005B58C7">
      <w:pPr>
        <w:rPr>
          <w:lang w:eastAsia="ja-JP"/>
        </w:rPr>
      </w:pPr>
      <w:r>
        <w:rPr>
          <w:lang w:eastAsia="ja-JP"/>
        </w:rPr>
        <w:t xml:space="preserve">From a the generated SpatialGraph, </w:t>
      </w:r>
      <w:r w:rsidR="00A608D7">
        <w:rPr>
          <w:lang w:eastAsia="ja-JP"/>
        </w:rPr>
        <w:t>it is possible to generate a</w:t>
      </w:r>
      <w:r>
        <w:rPr>
          <w:lang w:eastAsia="ja-JP"/>
        </w:rPr>
        <w:t xml:space="preserve"> </w:t>
      </w:r>
      <w:r w:rsidR="00A608D7">
        <w:rPr>
          <w:lang w:eastAsia="ja-JP"/>
        </w:rPr>
        <w:t>“</w:t>
      </w:r>
      <w:r>
        <w:rPr>
          <w:lang w:eastAsia="ja-JP"/>
        </w:rPr>
        <w:t>Tortuosity distribution</w:t>
      </w:r>
      <w:r w:rsidR="00A608D7">
        <w:rPr>
          <w:lang w:eastAsia="ja-JP"/>
        </w:rPr>
        <w:t>” graph,</w:t>
      </w:r>
      <w:r>
        <w:rPr>
          <w:lang w:eastAsia="ja-JP"/>
        </w:rPr>
        <w:t xml:space="preserve"> which is also highly valuable information for some appl</w:t>
      </w:r>
      <w:r w:rsidR="00A608D7">
        <w:rPr>
          <w:lang w:eastAsia="ja-JP"/>
        </w:rPr>
        <w:t>ications.</w:t>
      </w:r>
    </w:p>
    <w:p w14:paraId="2F4EC5D5" w14:textId="5AD3FCBA" w:rsidR="005B58C7" w:rsidRDefault="005B58C7" w:rsidP="005B58C7">
      <w:pPr>
        <w:rPr>
          <w:lang w:eastAsia="ja-JP"/>
        </w:rPr>
      </w:pPr>
      <w:r>
        <w:rPr>
          <w:rFonts w:hint="eastAsia"/>
          <w:lang w:eastAsia="ja-JP"/>
        </w:rPr>
        <w:t>Reference:</w:t>
      </w:r>
    </w:p>
    <w:p w14:paraId="1193481C" w14:textId="157D2DA4" w:rsidR="00A608D7" w:rsidRDefault="00A608D7" w:rsidP="005B58C7">
      <w:pPr>
        <w:rPr>
          <w:color w:val="222222"/>
        </w:rPr>
      </w:pPr>
      <w:r>
        <w:rPr>
          <w:color w:val="222222"/>
        </w:rPr>
        <w:t xml:space="preserve">Aaltosalmi, Urpo. </w:t>
      </w:r>
      <w:r>
        <w:rPr>
          <w:i/>
          <w:iCs/>
          <w:color w:val="222222"/>
        </w:rPr>
        <w:t>Fluid flow in porous media with the lattice-Boltzmann method</w:t>
      </w:r>
      <w:r>
        <w:rPr>
          <w:color w:val="222222"/>
        </w:rPr>
        <w:t>. No. 3/2005. University of Jyväskylä, 2005.</w:t>
      </w:r>
    </w:p>
    <w:p w14:paraId="7E4CAD17" w14:textId="7036D0D8" w:rsidR="00A608D7" w:rsidRDefault="00622810" w:rsidP="005B58C7">
      <w:pPr>
        <w:rPr>
          <w:color w:val="222222"/>
        </w:rPr>
      </w:pPr>
      <w:r>
        <w:rPr>
          <w:color w:val="222222"/>
        </w:rPr>
        <w:t xml:space="preserve">Tye, F. L. "Tortuosity." </w:t>
      </w:r>
      <w:r>
        <w:rPr>
          <w:i/>
          <w:iCs/>
          <w:color w:val="222222"/>
        </w:rPr>
        <w:t>Journal of Power Sources</w:t>
      </w:r>
      <w:r>
        <w:rPr>
          <w:color w:val="222222"/>
        </w:rPr>
        <w:t xml:space="preserve"> 9 (1983): 89-100.</w:t>
      </w:r>
    </w:p>
    <w:p w14:paraId="127B43A9" w14:textId="7E8E1A0E" w:rsidR="00E27D17" w:rsidRPr="00E27D17" w:rsidRDefault="00E27D17" w:rsidP="00E27D17">
      <w:pPr>
        <w:rPr>
          <w:rFonts w:ascii="Calibri" w:eastAsia="Times New Roman" w:hAnsi="Calibri" w:cs="Calibri"/>
          <w:color w:val="000000"/>
        </w:rPr>
      </w:pPr>
      <w:r>
        <w:rPr>
          <w:rFonts w:ascii="Calibri" w:eastAsia="Times New Roman" w:hAnsi="Calibri" w:cs="Calibri"/>
          <w:b/>
          <w:bCs/>
          <w:color w:val="000000"/>
        </w:rPr>
        <w:t>Method</w:t>
      </w:r>
      <w:r w:rsidRPr="00E27D17">
        <w:rPr>
          <w:rFonts w:ascii="Calibri" w:eastAsia="Times New Roman" w:hAnsi="Calibri" w:cs="Calibri"/>
          <w:color w:val="000000"/>
        </w:rPr>
        <w:t xml:space="preserve">: </w:t>
      </w:r>
    </w:p>
    <w:p w14:paraId="1D975F73" w14:textId="5AFDC433" w:rsidR="00E27D17" w:rsidRPr="00E27D17" w:rsidRDefault="00E27D17" w:rsidP="00E27D17">
      <w:r>
        <w:t>2 methods can be selected: “Magnitude” and “Streamlines”</w:t>
      </w:r>
    </w:p>
    <w:p w14:paraId="11EF1A89" w14:textId="1B0F7F45" w:rsidR="00E27D17" w:rsidRPr="00E27D17" w:rsidRDefault="00E27D17" w:rsidP="00E27D17">
      <w:pPr>
        <w:rPr>
          <w:rFonts w:ascii="Calibri" w:eastAsia="Times New Roman" w:hAnsi="Calibri" w:cs="Calibri"/>
          <w:color w:val="000000"/>
        </w:rPr>
      </w:pPr>
      <w:r>
        <w:rPr>
          <w:rFonts w:ascii="Calibri" w:eastAsia="Times New Roman" w:hAnsi="Calibri" w:cs="Calibri"/>
          <w:b/>
          <w:bCs/>
          <w:color w:val="000000"/>
        </w:rPr>
        <w:t>Orien</w:t>
      </w:r>
      <w:r w:rsidR="008A208D">
        <w:rPr>
          <w:rFonts w:ascii="Calibri" w:eastAsia="Times New Roman" w:hAnsi="Calibri" w:cs="Calibri"/>
          <w:b/>
          <w:bCs/>
          <w:color w:val="000000"/>
        </w:rPr>
        <w:t>t</w:t>
      </w:r>
      <w:r>
        <w:rPr>
          <w:rFonts w:ascii="Calibri" w:eastAsia="Times New Roman" w:hAnsi="Calibri" w:cs="Calibri"/>
          <w:b/>
          <w:bCs/>
          <w:color w:val="000000"/>
        </w:rPr>
        <w:t>ation</w:t>
      </w:r>
      <w:r w:rsidRPr="00E27D17">
        <w:rPr>
          <w:rFonts w:ascii="Calibri" w:eastAsia="Times New Roman" w:hAnsi="Calibri" w:cs="Calibri"/>
          <w:color w:val="000000"/>
        </w:rPr>
        <w:t xml:space="preserve">: </w:t>
      </w:r>
    </w:p>
    <w:p w14:paraId="273180EA" w14:textId="2F946D5A" w:rsidR="00E27D17" w:rsidRDefault="00E27D17" w:rsidP="00E27D17">
      <w:r>
        <w:t xml:space="preserve">This is </w:t>
      </w:r>
      <w:r w:rsidR="008A208D">
        <w:t>initialized depending the setting of the “Absolute Permeability experiment Simulation” module. Other Orientation will be disable.</w:t>
      </w:r>
    </w:p>
    <w:p w14:paraId="3C92357C" w14:textId="398A1FF3" w:rsidR="008A208D" w:rsidRPr="00E27D17" w:rsidRDefault="008A208D" w:rsidP="008A208D">
      <w:pPr>
        <w:rPr>
          <w:rFonts w:ascii="Calibri" w:eastAsia="Times New Roman" w:hAnsi="Calibri" w:cs="Calibri"/>
          <w:color w:val="000000"/>
        </w:rPr>
      </w:pPr>
      <w:r>
        <w:rPr>
          <w:rFonts w:ascii="Calibri" w:eastAsia="Times New Roman" w:hAnsi="Calibri" w:cs="Calibri"/>
          <w:b/>
          <w:bCs/>
          <w:color w:val="000000"/>
        </w:rPr>
        <w:t>Streamlines Density</w:t>
      </w:r>
      <w:r w:rsidRPr="00E27D17">
        <w:rPr>
          <w:rFonts w:ascii="Calibri" w:eastAsia="Times New Roman" w:hAnsi="Calibri" w:cs="Calibri"/>
          <w:color w:val="000000"/>
        </w:rPr>
        <w:t xml:space="preserve">: </w:t>
      </w:r>
    </w:p>
    <w:p w14:paraId="7DED236A" w14:textId="779B6138" w:rsidR="008A208D" w:rsidRDefault="008A208D" w:rsidP="008A208D">
      <w:pPr>
        <w:rPr>
          <w:lang w:eastAsia="ja-JP"/>
        </w:rPr>
      </w:pPr>
      <w:r>
        <w:rPr>
          <w:rFonts w:hint="eastAsia"/>
          <w:lang w:eastAsia="ja-JP"/>
        </w:rPr>
        <w:t xml:space="preserve">This port is visible only when the </w:t>
      </w:r>
      <w:r>
        <w:rPr>
          <w:lang w:eastAsia="ja-JP"/>
        </w:rPr>
        <w:t>“Streamlines” method is checked.</w:t>
      </w:r>
    </w:p>
    <w:p w14:paraId="4A1067A8" w14:textId="1CC2F2E6" w:rsidR="008A208D" w:rsidRDefault="008A208D" w:rsidP="008A208D">
      <w:r>
        <w:t>Higher density will lead to generate more streamlines. On large data computing time can be long when using too high density</w:t>
      </w:r>
    </w:p>
    <w:p w14:paraId="5760DA44" w14:textId="77777777" w:rsidR="008A208D" w:rsidRDefault="008A208D" w:rsidP="008A208D">
      <w:pPr>
        <w:rPr>
          <w:rFonts w:ascii="Calibri" w:eastAsia="Times New Roman" w:hAnsi="Calibri" w:cs="Calibri"/>
          <w:color w:val="000000"/>
        </w:rPr>
      </w:pPr>
      <w:r>
        <w:rPr>
          <w:rFonts w:ascii="Calibri" w:eastAsia="Times New Roman" w:hAnsi="Calibri" w:cs="Calibri"/>
          <w:b/>
          <w:bCs/>
          <w:color w:val="000000"/>
        </w:rPr>
        <w:t>Minimum length ratio</w:t>
      </w:r>
      <w:r w:rsidRPr="00E27D17">
        <w:rPr>
          <w:rFonts w:ascii="Calibri" w:eastAsia="Times New Roman" w:hAnsi="Calibri" w:cs="Calibri"/>
          <w:color w:val="000000"/>
        </w:rPr>
        <w:t>:</w:t>
      </w:r>
    </w:p>
    <w:p w14:paraId="11BD0320" w14:textId="1EEDA838" w:rsidR="008A208D" w:rsidRDefault="008A208D" w:rsidP="008A208D">
      <w:pPr>
        <w:rPr>
          <w:rFonts w:ascii="Calibri" w:eastAsia="Times New Roman" w:hAnsi="Calibri" w:cs="Calibri"/>
          <w:color w:val="000000"/>
        </w:rPr>
      </w:pPr>
      <w:r>
        <w:rPr>
          <w:rFonts w:ascii="Calibri" w:eastAsia="Times New Roman" w:hAnsi="Calibri" w:cs="Calibri"/>
          <w:color w:val="000000"/>
        </w:rPr>
        <w:t>This port is visible only when the “Streamlines” method is checked.</w:t>
      </w:r>
      <w:r w:rsidRPr="00E27D17">
        <w:rPr>
          <w:rFonts w:ascii="Calibri" w:eastAsia="Times New Roman" w:hAnsi="Calibri" w:cs="Calibri"/>
          <w:color w:val="000000"/>
        </w:rPr>
        <w:t xml:space="preserve"> </w:t>
      </w:r>
    </w:p>
    <w:p w14:paraId="1E5B1E06" w14:textId="020D9C56" w:rsidR="008A208D" w:rsidRDefault="008A208D" w:rsidP="008A208D">
      <w:pPr>
        <w:rPr>
          <w:rFonts w:ascii="Calibri" w:eastAsia="Times New Roman" w:hAnsi="Calibri" w:cs="Calibri"/>
          <w:color w:val="000000"/>
        </w:rPr>
      </w:pPr>
      <w:r>
        <w:rPr>
          <w:rFonts w:ascii="Calibri" w:eastAsia="Times New Roman" w:hAnsi="Calibri" w:cs="Calibri"/>
          <w:color w:val="000000"/>
        </w:rPr>
        <w:t>When equal to 1 only fiber with a distance start to end is equal or greater than the height of the sample.</w:t>
      </w:r>
    </w:p>
    <w:p w14:paraId="5F3339E0" w14:textId="2FAA6F97" w:rsidR="008A208D" w:rsidRDefault="008A208D" w:rsidP="008A208D">
      <w:pPr>
        <w:rPr>
          <w:rFonts w:ascii="Calibri" w:eastAsia="Times New Roman" w:hAnsi="Calibri" w:cs="Calibri"/>
          <w:color w:val="000000"/>
        </w:rPr>
      </w:pPr>
      <w:r>
        <w:rPr>
          <w:rFonts w:ascii="Calibri" w:eastAsia="Times New Roman" w:hAnsi="Calibri" w:cs="Calibri"/>
          <w:color w:val="000000"/>
        </w:rPr>
        <w:t>Reducing this value will allow keep st</w:t>
      </w:r>
      <w:r w:rsidR="00D870FC">
        <w:rPr>
          <w:rFonts w:ascii="Calibri" w:eastAsia="Times New Roman" w:hAnsi="Calibri" w:cs="Calibri"/>
          <w:color w:val="000000"/>
        </w:rPr>
        <w:t>reamlines that are shorter than</w:t>
      </w:r>
      <w:r>
        <w:rPr>
          <w:rFonts w:ascii="Calibri" w:eastAsia="Times New Roman" w:hAnsi="Calibri" w:cs="Calibri"/>
          <w:color w:val="000000"/>
        </w:rPr>
        <w:t xml:space="preserve"> the height of the sample</w:t>
      </w:r>
    </w:p>
    <w:p w14:paraId="6E61028F" w14:textId="0C542D60" w:rsidR="008A208D" w:rsidRPr="00E27D17" w:rsidRDefault="008A208D" w:rsidP="008A208D">
      <w:pPr>
        <w:rPr>
          <w:rFonts w:ascii="Calibri" w:eastAsia="Times New Roman" w:hAnsi="Calibri" w:cs="Calibri"/>
          <w:color w:val="000000"/>
        </w:rPr>
      </w:pPr>
      <w:r>
        <w:rPr>
          <w:rFonts w:ascii="Calibri" w:eastAsia="Times New Roman" w:hAnsi="Calibri" w:cs="Calibri"/>
          <w:b/>
          <w:bCs/>
          <w:color w:val="000000"/>
        </w:rPr>
        <w:t>Display</w:t>
      </w:r>
      <w:r w:rsidRPr="00E27D17">
        <w:rPr>
          <w:rFonts w:ascii="Calibri" w:eastAsia="Times New Roman" w:hAnsi="Calibri" w:cs="Calibri"/>
          <w:color w:val="000000"/>
        </w:rPr>
        <w:t xml:space="preserve">: </w:t>
      </w:r>
    </w:p>
    <w:p w14:paraId="5DC7AE04" w14:textId="48613A73" w:rsidR="008A208D" w:rsidRDefault="008A208D" w:rsidP="008A208D">
      <w:pPr>
        <w:rPr>
          <w:lang w:eastAsia="ja-JP"/>
        </w:rPr>
      </w:pPr>
      <w:r>
        <w:rPr>
          <w:rFonts w:hint="eastAsia"/>
          <w:lang w:eastAsia="ja-JP"/>
        </w:rPr>
        <w:t xml:space="preserve">This port is visible only when the </w:t>
      </w:r>
      <w:r>
        <w:rPr>
          <w:lang w:eastAsia="ja-JP"/>
        </w:rPr>
        <w:t>“Streamlines” method is checked and Apply button has been pressed.</w:t>
      </w:r>
    </w:p>
    <w:p w14:paraId="6EB319DC" w14:textId="77777777" w:rsidR="00D870FC" w:rsidRDefault="008A208D" w:rsidP="008A208D">
      <w:pPr>
        <w:rPr>
          <w:lang w:eastAsia="ja-JP"/>
        </w:rPr>
      </w:pPr>
      <w:r>
        <w:rPr>
          <w:lang w:eastAsia="ja-JP"/>
        </w:rPr>
        <w:t xml:space="preserve">2 options can be selected: “Streamlines” and “Histogram”. </w:t>
      </w:r>
    </w:p>
    <w:p w14:paraId="3B521058" w14:textId="2AB3F34E" w:rsidR="008A208D" w:rsidRDefault="00D870FC" w:rsidP="008A208D">
      <w:pPr>
        <w:rPr>
          <w:lang w:eastAsia="ja-JP"/>
        </w:rPr>
      </w:pPr>
      <w:r>
        <w:rPr>
          <w:lang w:eastAsia="ja-JP"/>
        </w:rPr>
        <w:lastRenderedPageBreak/>
        <w:t>When “Streamlines” display option is checked, The streamlines can be visualized inside the 3D viewer. The tortuosity of each streamlines are mapped with color. Red streamlines have highest tortuosity while Blue ones have a a low tortuosity</w:t>
      </w:r>
    </w:p>
    <w:p w14:paraId="7CCAEF10" w14:textId="48D6EAC1" w:rsidR="00D870FC" w:rsidRDefault="00D870FC" w:rsidP="008A208D">
      <w:pPr>
        <w:rPr>
          <w:lang w:eastAsia="ja-JP"/>
        </w:rPr>
      </w:pPr>
      <w:r>
        <w:rPr>
          <w:lang w:eastAsia="ja-JP"/>
        </w:rPr>
        <w:t>When “Histogram” display option is checked, A graph showing the tortuosity distribution appears in the 3D viewer.</w:t>
      </w:r>
    </w:p>
    <w:p w14:paraId="22E7B54F" w14:textId="543C3BFF" w:rsidR="00D870FC" w:rsidRPr="00E27D17" w:rsidRDefault="00813850" w:rsidP="00D870FC">
      <w:pPr>
        <w:rPr>
          <w:rFonts w:ascii="Calibri" w:eastAsia="Times New Roman" w:hAnsi="Calibri" w:cs="Calibri"/>
          <w:color w:val="000000"/>
        </w:rPr>
      </w:pPr>
      <w:r>
        <w:rPr>
          <w:rFonts w:ascii="Calibri" w:eastAsia="Times New Roman" w:hAnsi="Calibri" w:cs="Calibri"/>
          <w:b/>
          <w:bCs/>
          <w:color w:val="000000"/>
        </w:rPr>
        <w:t>Streamlines Tortuosity</w:t>
      </w:r>
      <w:r w:rsidR="00D870FC" w:rsidRPr="00E27D17">
        <w:rPr>
          <w:rFonts w:ascii="Calibri" w:eastAsia="Times New Roman" w:hAnsi="Calibri" w:cs="Calibri"/>
          <w:color w:val="000000"/>
        </w:rPr>
        <w:t xml:space="preserve">: </w:t>
      </w:r>
    </w:p>
    <w:p w14:paraId="77F8CE18" w14:textId="25D67A75" w:rsidR="00D870FC" w:rsidRDefault="00D870FC" w:rsidP="00D870FC">
      <w:pPr>
        <w:rPr>
          <w:lang w:eastAsia="ja-JP"/>
        </w:rPr>
      </w:pPr>
      <w:r>
        <w:rPr>
          <w:rFonts w:hint="eastAsia"/>
          <w:lang w:eastAsia="ja-JP"/>
        </w:rPr>
        <w:t xml:space="preserve">This port is visible only when the </w:t>
      </w:r>
      <w:r>
        <w:rPr>
          <w:lang w:eastAsia="ja-JP"/>
        </w:rPr>
        <w:t>“Streamlines” display option is checked.</w:t>
      </w:r>
    </w:p>
    <w:p w14:paraId="3024A5A9" w14:textId="49534D6B" w:rsidR="00813850" w:rsidRDefault="00813850" w:rsidP="00D870FC">
      <w:pPr>
        <w:rPr>
          <w:lang w:eastAsia="ja-JP"/>
        </w:rPr>
      </w:pPr>
      <w:r>
        <w:rPr>
          <w:lang w:eastAsia="ja-JP"/>
        </w:rPr>
        <w:t>Colormap used for mapping Tortuosity with the streamlines.</w:t>
      </w:r>
    </w:p>
    <w:p w14:paraId="63D19C2E" w14:textId="7369BACD" w:rsidR="00813850" w:rsidRPr="00E27D17" w:rsidRDefault="00813850" w:rsidP="00813850">
      <w:pPr>
        <w:rPr>
          <w:rFonts w:ascii="Calibri" w:eastAsia="Times New Roman" w:hAnsi="Calibri" w:cs="Calibri"/>
          <w:color w:val="000000"/>
        </w:rPr>
      </w:pPr>
      <w:r>
        <w:rPr>
          <w:rFonts w:ascii="Calibri" w:eastAsia="Times New Roman" w:hAnsi="Calibri" w:cs="Calibri"/>
          <w:b/>
          <w:bCs/>
          <w:color w:val="000000"/>
        </w:rPr>
        <w:t>Streamlines Scale</w:t>
      </w:r>
      <w:r w:rsidRPr="00E27D17">
        <w:rPr>
          <w:rFonts w:ascii="Calibri" w:eastAsia="Times New Roman" w:hAnsi="Calibri" w:cs="Calibri"/>
          <w:color w:val="000000"/>
        </w:rPr>
        <w:t xml:space="preserve">: </w:t>
      </w:r>
    </w:p>
    <w:p w14:paraId="1BCDDAD0" w14:textId="3A303300" w:rsidR="00813850" w:rsidRDefault="00813850" w:rsidP="00813850">
      <w:pPr>
        <w:rPr>
          <w:lang w:eastAsia="ja-JP"/>
        </w:rPr>
      </w:pPr>
      <w:r>
        <w:rPr>
          <w:rFonts w:hint="eastAsia"/>
          <w:lang w:eastAsia="ja-JP"/>
        </w:rPr>
        <w:t xml:space="preserve">This port is visible only when the </w:t>
      </w:r>
      <w:r>
        <w:rPr>
          <w:lang w:eastAsia="ja-JP"/>
        </w:rPr>
        <w:t>“Streamlines” display option is checked.</w:t>
      </w:r>
    </w:p>
    <w:p w14:paraId="4EC52D76" w14:textId="558CD92C" w:rsidR="009D033F" w:rsidRPr="00A11C51" w:rsidRDefault="00813850">
      <w:r>
        <w:rPr>
          <w:lang w:eastAsia="ja-JP"/>
        </w:rPr>
        <w:t>Adjust the scale of displayed streamlines.</w:t>
      </w:r>
      <w:bookmarkStart w:id="0" w:name="_GoBack"/>
      <w:bookmarkEnd w:id="0"/>
    </w:p>
    <w:sectPr w:rsidR="009D033F" w:rsidRPr="00A11C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15AB0" w14:textId="77777777" w:rsidR="00DC04A0" w:rsidRDefault="00DC04A0" w:rsidP="00A11C51">
      <w:pPr>
        <w:spacing w:after="0" w:line="240" w:lineRule="auto"/>
      </w:pPr>
      <w:r>
        <w:separator/>
      </w:r>
    </w:p>
  </w:endnote>
  <w:endnote w:type="continuationSeparator" w:id="0">
    <w:p w14:paraId="357F2D7F" w14:textId="77777777" w:rsidR="00DC04A0" w:rsidRDefault="00DC04A0" w:rsidP="00A11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29CEE" w14:textId="77777777" w:rsidR="00DC04A0" w:rsidRDefault="00DC04A0" w:rsidP="00A11C51">
      <w:pPr>
        <w:spacing w:after="0" w:line="240" w:lineRule="auto"/>
      </w:pPr>
      <w:r>
        <w:separator/>
      </w:r>
    </w:p>
  </w:footnote>
  <w:footnote w:type="continuationSeparator" w:id="0">
    <w:p w14:paraId="3EB9DB1C" w14:textId="77777777" w:rsidR="00DC04A0" w:rsidRDefault="00DC04A0" w:rsidP="00A11C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33F"/>
    <w:rsid w:val="00177B3A"/>
    <w:rsid w:val="00204D81"/>
    <w:rsid w:val="00216A17"/>
    <w:rsid w:val="00272DBA"/>
    <w:rsid w:val="002B5A8C"/>
    <w:rsid w:val="005A46A5"/>
    <w:rsid w:val="005B58C7"/>
    <w:rsid w:val="00622810"/>
    <w:rsid w:val="006C7D59"/>
    <w:rsid w:val="00813850"/>
    <w:rsid w:val="008A208D"/>
    <w:rsid w:val="00901F10"/>
    <w:rsid w:val="00937E84"/>
    <w:rsid w:val="009D033F"/>
    <w:rsid w:val="00A11C51"/>
    <w:rsid w:val="00A54126"/>
    <w:rsid w:val="00A608D7"/>
    <w:rsid w:val="00B644C3"/>
    <w:rsid w:val="00C53EEF"/>
    <w:rsid w:val="00D111C8"/>
    <w:rsid w:val="00D45837"/>
    <w:rsid w:val="00D5319C"/>
    <w:rsid w:val="00D6241B"/>
    <w:rsid w:val="00D870FC"/>
    <w:rsid w:val="00DA4185"/>
    <w:rsid w:val="00DC04A0"/>
    <w:rsid w:val="00DE4F55"/>
    <w:rsid w:val="00E27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3B8659"/>
  <w15:chartTrackingRefBased/>
  <w15:docId w15:val="{2E298CF5-F9A9-4AF7-8712-1A5AC8F8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6C7D59"/>
    <w:pPr>
      <w:spacing w:after="0" w:line="240" w:lineRule="auto"/>
    </w:pPr>
    <w:rPr>
      <w:rFonts w:ascii="Calibri" w:hAnsi="Calibri" w:cs="Calibri"/>
    </w:rPr>
  </w:style>
  <w:style w:type="paragraph" w:styleId="ListParagraph">
    <w:name w:val="List Paragraph"/>
    <w:basedOn w:val="Normal"/>
    <w:uiPriority w:val="34"/>
    <w:qFormat/>
    <w:rsid w:val="00DE4F55"/>
    <w:pPr>
      <w:ind w:leftChars="400" w:left="840"/>
    </w:pPr>
  </w:style>
  <w:style w:type="paragraph" w:styleId="Header">
    <w:name w:val="header"/>
    <w:basedOn w:val="Normal"/>
    <w:link w:val="HeaderChar"/>
    <w:uiPriority w:val="99"/>
    <w:unhideWhenUsed/>
    <w:rsid w:val="00A11C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1C51"/>
  </w:style>
  <w:style w:type="paragraph" w:styleId="Footer">
    <w:name w:val="footer"/>
    <w:basedOn w:val="Normal"/>
    <w:link w:val="FooterChar"/>
    <w:uiPriority w:val="99"/>
    <w:unhideWhenUsed/>
    <w:rsid w:val="00A11C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1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4739">
      <w:bodyDiv w:val="1"/>
      <w:marLeft w:val="0"/>
      <w:marRight w:val="0"/>
      <w:marTop w:val="0"/>
      <w:marBottom w:val="0"/>
      <w:divBdr>
        <w:top w:val="none" w:sz="0" w:space="0" w:color="auto"/>
        <w:left w:val="none" w:sz="0" w:space="0" w:color="auto"/>
        <w:bottom w:val="none" w:sz="0" w:space="0" w:color="auto"/>
        <w:right w:val="none" w:sz="0" w:space="0" w:color="auto"/>
      </w:divBdr>
    </w:div>
    <w:div w:id="105782922">
      <w:bodyDiv w:val="1"/>
      <w:marLeft w:val="0"/>
      <w:marRight w:val="0"/>
      <w:marTop w:val="0"/>
      <w:marBottom w:val="0"/>
      <w:divBdr>
        <w:top w:val="none" w:sz="0" w:space="0" w:color="auto"/>
        <w:left w:val="none" w:sz="0" w:space="0" w:color="auto"/>
        <w:bottom w:val="none" w:sz="0" w:space="0" w:color="auto"/>
        <w:right w:val="none" w:sz="0" w:space="0" w:color="auto"/>
      </w:divBdr>
    </w:div>
    <w:div w:id="186600126">
      <w:bodyDiv w:val="1"/>
      <w:marLeft w:val="0"/>
      <w:marRight w:val="0"/>
      <w:marTop w:val="0"/>
      <w:marBottom w:val="0"/>
      <w:divBdr>
        <w:top w:val="none" w:sz="0" w:space="0" w:color="auto"/>
        <w:left w:val="none" w:sz="0" w:space="0" w:color="auto"/>
        <w:bottom w:val="none" w:sz="0" w:space="0" w:color="auto"/>
        <w:right w:val="none" w:sz="0" w:space="0" w:color="auto"/>
      </w:divBdr>
    </w:div>
    <w:div w:id="566454678">
      <w:bodyDiv w:val="1"/>
      <w:marLeft w:val="0"/>
      <w:marRight w:val="0"/>
      <w:marTop w:val="0"/>
      <w:marBottom w:val="0"/>
      <w:divBdr>
        <w:top w:val="none" w:sz="0" w:space="0" w:color="auto"/>
        <w:left w:val="none" w:sz="0" w:space="0" w:color="auto"/>
        <w:bottom w:val="none" w:sz="0" w:space="0" w:color="auto"/>
        <w:right w:val="none" w:sz="0" w:space="0" w:color="auto"/>
      </w:divBdr>
    </w:div>
    <w:div w:id="650791443">
      <w:bodyDiv w:val="1"/>
      <w:marLeft w:val="0"/>
      <w:marRight w:val="0"/>
      <w:marTop w:val="0"/>
      <w:marBottom w:val="0"/>
      <w:divBdr>
        <w:top w:val="none" w:sz="0" w:space="0" w:color="auto"/>
        <w:left w:val="none" w:sz="0" w:space="0" w:color="auto"/>
        <w:bottom w:val="none" w:sz="0" w:space="0" w:color="auto"/>
        <w:right w:val="none" w:sz="0" w:space="0" w:color="auto"/>
      </w:divBdr>
    </w:div>
    <w:div w:id="713848311">
      <w:bodyDiv w:val="1"/>
      <w:marLeft w:val="0"/>
      <w:marRight w:val="0"/>
      <w:marTop w:val="0"/>
      <w:marBottom w:val="0"/>
      <w:divBdr>
        <w:top w:val="none" w:sz="0" w:space="0" w:color="auto"/>
        <w:left w:val="none" w:sz="0" w:space="0" w:color="auto"/>
        <w:bottom w:val="none" w:sz="0" w:space="0" w:color="auto"/>
        <w:right w:val="none" w:sz="0" w:space="0" w:color="auto"/>
      </w:divBdr>
    </w:div>
    <w:div w:id="726952492">
      <w:bodyDiv w:val="1"/>
      <w:marLeft w:val="0"/>
      <w:marRight w:val="0"/>
      <w:marTop w:val="0"/>
      <w:marBottom w:val="0"/>
      <w:divBdr>
        <w:top w:val="none" w:sz="0" w:space="0" w:color="auto"/>
        <w:left w:val="none" w:sz="0" w:space="0" w:color="auto"/>
        <w:bottom w:val="none" w:sz="0" w:space="0" w:color="auto"/>
        <w:right w:val="none" w:sz="0" w:space="0" w:color="auto"/>
      </w:divBdr>
    </w:div>
    <w:div w:id="797603005">
      <w:bodyDiv w:val="1"/>
      <w:marLeft w:val="0"/>
      <w:marRight w:val="0"/>
      <w:marTop w:val="0"/>
      <w:marBottom w:val="0"/>
      <w:divBdr>
        <w:top w:val="none" w:sz="0" w:space="0" w:color="auto"/>
        <w:left w:val="none" w:sz="0" w:space="0" w:color="auto"/>
        <w:bottom w:val="none" w:sz="0" w:space="0" w:color="auto"/>
        <w:right w:val="none" w:sz="0" w:space="0" w:color="auto"/>
      </w:divBdr>
    </w:div>
    <w:div w:id="842861940">
      <w:bodyDiv w:val="1"/>
      <w:marLeft w:val="0"/>
      <w:marRight w:val="0"/>
      <w:marTop w:val="0"/>
      <w:marBottom w:val="0"/>
      <w:divBdr>
        <w:top w:val="none" w:sz="0" w:space="0" w:color="auto"/>
        <w:left w:val="none" w:sz="0" w:space="0" w:color="auto"/>
        <w:bottom w:val="none" w:sz="0" w:space="0" w:color="auto"/>
        <w:right w:val="none" w:sz="0" w:space="0" w:color="auto"/>
      </w:divBdr>
    </w:div>
    <w:div w:id="906889072">
      <w:bodyDiv w:val="1"/>
      <w:marLeft w:val="0"/>
      <w:marRight w:val="0"/>
      <w:marTop w:val="0"/>
      <w:marBottom w:val="0"/>
      <w:divBdr>
        <w:top w:val="none" w:sz="0" w:space="0" w:color="auto"/>
        <w:left w:val="none" w:sz="0" w:space="0" w:color="auto"/>
        <w:bottom w:val="none" w:sz="0" w:space="0" w:color="auto"/>
        <w:right w:val="none" w:sz="0" w:space="0" w:color="auto"/>
      </w:divBdr>
    </w:div>
    <w:div w:id="990600906">
      <w:bodyDiv w:val="1"/>
      <w:marLeft w:val="0"/>
      <w:marRight w:val="0"/>
      <w:marTop w:val="0"/>
      <w:marBottom w:val="0"/>
      <w:divBdr>
        <w:top w:val="none" w:sz="0" w:space="0" w:color="auto"/>
        <w:left w:val="none" w:sz="0" w:space="0" w:color="auto"/>
        <w:bottom w:val="none" w:sz="0" w:space="0" w:color="auto"/>
        <w:right w:val="none" w:sz="0" w:space="0" w:color="auto"/>
      </w:divBdr>
    </w:div>
    <w:div w:id="1206790219">
      <w:bodyDiv w:val="1"/>
      <w:marLeft w:val="0"/>
      <w:marRight w:val="0"/>
      <w:marTop w:val="0"/>
      <w:marBottom w:val="0"/>
      <w:divBdr>
        <w:top w:val="none" w:sz="0" w:space="0" w:color="auto"/>
        <w:left w:val="none" w:sz="0" w:space="0" w:color="auto"/>
        <w:bottom w:val="none" w:sz="0" w:space="0" w:color="auto"/>
        <w:right w:val="none" w:sz="0" w:space="0" w:color="auto"/>
      </w:divBdr>
    </w:div>
    <w:div w:id="1559784707">
      <w:bodyDiv w:val="1"/>
      <w:marLeft w:val="0"/>
      <w:marRight w:val="0"/>
      <w:marTop w:val="0"/>
      <w:marBottom w:val="0"/>
      <w:divBdr>
        <w:top w:val="none" w:sz="0" w:space="0" w:color="auto"/>
        <w:left w:val="none" w:sz="0" w:space="0" w:color="auto"/>
        <w:bottom w:val="none" w:sz="0" w:space="0" w:color="auto"/>
        <w:right w:val="none" w:sz="0" w:space="0" w:color="auto"/>
      </w:divBdr>
    </w:div>
    <w:div w:id="1650017642">
      <w:bodyDiv w:val="1"/>
      <w:marLeft w:val="0"/>
      <w:marRight w:val="0"/>
      <w:marTop w:val="0"/>
      <w:marBottom w:val="0"/>
      <w:divBdr>
        <w:top w:val="none" w:sz="0" w:space="0" w:color="auto"/>
        <w:left w:val="none" w:sz="0" w:space="0" w:color="auto"/>
        <w:bottom w:val="none" w:sz="0" w:space="0" w:color="auto"/>
        <w:right w:val="none" w:sz="0" w:space="0" w:color="auto"/>
      </w:divBdr>
    </w:div>
    <w:div w:id="1825660151">
      <w:bodyDiv w:val="1"/>
      <w:marLeft w:val="0"/>
      <w:marRight w:val="0"/>
      <w:marTop w:val="0"/>
      <w:marBottom w:val="0"/>
      <w:divBdr>
        <w:top w:val="none" w:sz="0" w:space="0" w:color="auto"/>
        <w:left w:val="none" w:sz="0" w:space="0" w:color="auto"/>
        <w:bottom w:val="none" w:sz="0" w:space="0" w:color="auto"/>
        <w:right w:val="none" w:sz="0" w:space="0" w:color="auto"/>
      </w:divBdr>
    </w:div>
    <w:div w:id="211847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1E6917EBB7FB46B2FE551F615296F9" ma:contentTypeVersion="2" ma:contentTypeDescription="Create a new document." ma:contentTypeScope="" ma:versionID="f6e3632b3fc16c77fdd75de2ffb9fc90">
  <xsd:schema xmlns:xsd="http://www.w3.org/2001/XMLSchema" xmlns:xs="http://www.w3.org/2001/XMLSchema" xmlns:p="http://schemas.microsoft.com/office/2006/metadata/properties" xmlns:ns2="3e51d181-7ac0-4310-b066-919e7284a8c6" targetNamespace="http://schemas.microsoft.com/office/2006/metadata/properties" ma:root="true" ma:fieldsID="0616c694756cf4e0fa1bd9a0d2d6c409" ns2:_="">
    <xsd:import namespace="3e51d181-7ac0-4310-b066-919e7284a8c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51d181-7ac0-4310-b066-919e7284a8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092AA0-78CE-4AAB-AA26-16982B0BEAB4}">
  <ds:schemaRefs>
    <ds:schemaRef ds:uri="http://schemas.microsoft.com/sharepoint/v3/contenttype/forms"/>
  </ds:schemaRefs>
</ds:datastoreItem>
</file>

<file path=customXml/itemProps2.xml><?xml version="1.0" encoding="utf-8"?>
<ds:datastoreItem xmlns:ds="http://schemas.openxmlformats.org/officeDocument/2006/customXml" ds:itemID="{5003DF11-ABEC-42F2-9CC5-35E03898FC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FB98B2-D9A6-4EE0-BD10-5DC29B72C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51d181-7ac0-4310-b066-919e7284a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935</Words>
  <Characters>5147</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 Jerome</dc:creator>
  <cp:keywords/>
  <dc:description/>
  <cp:lastModifiedBy>LIMOSINO, Victoria</cp:lastModifiedBy>
  <cp:revision>12</cp:revision>
  <dcterms:created xsi:type="dcterms:W3CDTF">2019-10-04T12:32:00Z</dcterms:created>
  <dcterms:modified xsi:type="dcterms:W3CDTF">2019-10-16T15:07:00Z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0x010100D81E6917EBB7FB46B2FE551F615296F9</vt:lpwstr>
  </property>
</Properties>
</file>